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ttachedToolbars.bin" ContentType="application/vnd.ms-word.attachedToolbars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535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52"/>
      </w:tblGrid>
      <w:tr w14:paraId="4A0F23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15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77E97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方正小标宋简体" w:cs="宋体"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Times New Roman" w:hAnsi="Times New Roman" w:eastAsia="方正小标宋简体" w:cs="宋体"/>
                <w:color w:val="000000"/>
                <w:kern w:val="0"/>
                <w:sz w:val="40"/>
                <w:szCs w:val="40"/>
              </w:rPr>
              <w:t>行政许可情况公示表</w:t>
            </w:r>
          </w:p>
          <w:p w14:paraId="24DA37E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方正小标宋简体" w:cs="宋体"/>
                <w:color w:val="000000"/>
                <w:kern w:val="0"/>
                <w:sz w:val="32"/>
                <w:szCs w:val="32"/>
              </w:rPr>
              <w:t>许可决定日期：（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</w:rPr>
              <w:t>2025年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  <w:lang w:val="en-US" w:eastAsia="zh-CN"/>
              </w:rPr>
              <w:t>6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  <w:lang w:val="en-US" w:eastAsia="zh-CN"/>
              </w:rPr>
              <w:t>16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</w:rPr>
              <w:t>日—2025年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  <w:lang w:val="en-US" w:eastAsia="zh-CN"/>
              </w:rPr>
              <w:t>6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  <w:lang w:val="en-US" w:eastAsia="zh-CN"/>
              </w:rPr>
              <w:t>22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</w:rPr>
              <w:t>日</w:t>
            </w:r>
            <w:r>
              <w:rPr>
                <w:rFonts w:hint="eastAsia" w:ascii="Times New Roman" w:hAnsi="Times New Roman" w:eastAsia="方正小标宋简体" w:cs="宋体"/>
                <w:color w:val="000000"/>
                <w:kern w:val="0"/>
                <w:sz w:val="32"/>
                <w:szCs w:val="32"/>
              </w:rPr>
              <w:t>）</w:t>
            </w:r>
          </w:p>
          <w:p w14:paraId="7AC6418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</w:rPr>
              <w:t>公示单位：福建省福州市气象局</w:t>
            </w:r>
            <w:r>
              <w:rPr>
                <w:rFonts w:hint="default" w:ascii="Times New Roman" w:hAnsi="Times New Roman" w:eastAsia="黑体" w:cs="宋体"/>
                <w:color w:val="000000"/>
                <w:kern w:val="0"/>
                <w:sz w:val="24"/>
                <w:szCs w:val="24"/>
              </w:rPr>
              <w:t xml:space="preserve">                                                        </w:t>
            </w: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</w:rPr>
              <w:t>填表时间：</w:t>
            </w:r>
            <w:r>
              <w:rPr>
                <w:rFonts w:hint="default" w:ascii="Times New Roman" w:hAnsi="Times New Roman" w:eastAsia="黑体" w:cs="宋体"/>
                <w:color w:val="000000"/>
                <w:kern w:val="0"/>
                <w:sz w:val="24"/>
                <w:szCs w:val="24"/>
              </w:rPr>
              <w:t>202</w:t>
            </w: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  <w:lang w:val="en-US" w:eastAsia="zh-CN"/>
              </w:rPr>
              <w:t>23</w:t>
            </w: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</w:rPr>
              <w:t>日</w:t>
            </w:r>
          </w:p>
        </w:tc>
      </w:tr>
    </w:tbl>
    <w:p w14:paraId="7A26ABC9">
      <w:pPr>
        <w:spacing w:line="120" w:lineRule="exact"/>
        <w:rPr>
          <w:rFonts w:ascii="Times New Roman" w:hAnsi="Times New Roman"/>
        </w:rPr>
      </w:pPr>
    </w:p>
    <w:tbl>
      <w:tblPr>
        <w:tblStyle w:val="5"/>
        <w:tblW w:w="157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2"/>
        <w:gridCol w:w="2039"/>
        <w:gridCol w:w="3790"/>
        <w:gridCol w:w="3970"/>
        <w:gridCol w:w="2467"/>
        <w:gridCol w:w="1306"/>
        <w:gridCol w:w="862"/>
      </w:tblGrid>
      <w:tr w14:paraId="69A4C4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  <w:jc w:val="center"/>
        </w:trPr>
        <w:tc>
          <w:tcPr>
            <w:tcW w:w="1302" w:type="dxa"/>
            <w:shd w:val="clear" w:color="auto" w:fill="auto"/>
            <w:vAlign w:val="center"/>
          </w:tcPr>
          <w:p w14:paraId="121BE5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行政许可事项</w:t>
            </w:r>
          </w:p>
        </w:tc>
        <w:tc>
          <w:tcPr>
            <w:tcW w:w="2039" w:type="dxa"/>
            <w:shd w:val="clear" w:color="auto" w:fill="auto"/>
            <w:vAlign w:val="center"/>
          </w:tcPr>
          <w:p w14:paraId="5D5115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许可决定书</w:t>
            </w:r>
          </w:p>
          <w:p w14:paraId="550584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（文号）</w:t>
            </w:r>
          </w:p>
        </w:tc>
        <w:tc>
          <w:tcPr>
            <w:tcW w:w="3790" w:type="dxa"/>
            <w:shd w:val="clear" w:color="auto" w:fill="auto"/>
            <w:vAlign w:val="center"/>
          </w:tcPr>
          <w:p w14:paraId="15BDD7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设定依据</w:t>
            </w:r>
          </w:p>
        </w:tc>
        <w:tc>
          <w:tcPr>
            <w:tcW w:w="3970" w:type="dxa"/>
            <w:shd w:val="clear" w:color="auto" w:fill="auto"/>
            <w:vAlign w:val="center"/>
          </w:tcPr>
          <w:p w14:paraId="600EFF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单位名称——项目名称</w:t>
            </w:r>
          </w:p>
        </w:tc>
        <w:tc>
          <w:tcPr>
            <w:tcW w:w="2467" w:type="dxa"/>
            <w:shd w:val="clear" w:color="auto" w:fill="auto"/>
            <w:vAlign w:val="center"/>
          </w:tcPr>
          <w:p w14:paraId="12BDB3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行政相对人</w:t>
            </w:r>
          </w:p>
          <w:p w14:paraId="73EC38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统一社会信用代码</w:t>
            </w:r>
          </w:p>
        </w:tc>
        <w:tc>
          <w:tcPr>
            <w:tcW w:w="1306" w:type="dxa"/>
            <w:shd w:val="clear" w:color="auto" w:fill="auto"/>
            <w:vAlign w:val="center"/>
          </w:tcPr>
          <w:p w14:paraId="51890A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审批部门</w:t>
            </w:r>
          </w:p>
        </w:tc>
        <w:tc>
          <w:tcPr>
            <w:tcW w:w="862" w:type="dxa"/>
            <w:shd w:val="clear" w:color="auto" w:fill="auto"/>
            <w:vAlign w:val="center"/>
          </w:tcPr>
          <w:p w14:paraId="702F92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其他</w:t>
            </w:r>
          </w:p>
        </w:tc>
      </w:tr>
      <w:tr w14:paraId="78191A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  <w:jc w:val="center"/>
        </w:trPr>
        <w:tc>
          <w:tcPr>
            <w:tcW w:w="1302" w:type="dxa"/>
            <w:vMerge w:val="restart"/>
            <w:shd w:val="clear" w:color="auto" w:fill="auto"/>
            <w:vAlign w:val="center"/>
          </w:tcPr>
          <w:p w14:paraId="159BCC7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  <w:t>雷电防护装置设计审核</w:t>
            </w:r>
          </w:p>
          <w:p w14:paraId="17906CA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039" w:type="dxa"/>
            <w:shd w:val="clear"/>
            <w:vAlign w:val="center"/>
          </w:tcPr>
          <w:p w14:paraId="3F18B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  <w:t>（榕气）雷审字〔2025〕第02号</w:t>
            </w:r>
          </w:p>
        </w:tc>
        <w:tc>
          <w:tcPr>
            <w:tcW w:w="3790" w:type="dxa"/>
            <w:vMerge w:val="restart"/>
            <w:shd w:val="clear" w:color="auto" w:fill="auto"/>
            <w:vAlign w:val="center"/>
          </w:tcPr>
          <w:p w14:paraId="06A7918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1、《中华人民共和国气象法》第三十一条。</w:t>
            </w:r>
          </w:p>
          <w:p w14:paraId="7CBA986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2、《气象灾害防御条例》第二十三条。</w:t>
            </w:r>
          </w:p>
          <w:p w14:paraId="46A9FA1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3、《福建省气象条例》第二十五条第一款、第二款、第二十六条。</w:t>
            </w:r>
          </w:p>
          <w:p w14:paraId="0211C73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4、《防雷装置设计审核和竣工验收规定》第二条、第四条、第五条。</w:t>
            </w:r>
          </w:p>
          <w:p w14:paraId="31E01D1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5、《国务院关于优化建设工程防雷许可的决定》（国发〔2016〕39号）</w:t>
            </w:r>
          </w:p>
        </w:tc>
        <w:tc>
          <w:tcPr>
            <w:tcW w:w="3970" w:type="dxa"/>
            <w:shd w:val="clear" w:color="auto" w:fill="auto"/>
            <w:vAlign w:val="center"/>
          </w:tcPr>
          <w:p w14:paraId="372E553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福建省福州外贸食品冷冻厂有限公司</w:t>
            </w:r>
          </w:p>
          <w:p w14:paraId="6EA8959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——益凤发展备用冷冻厂地块（福建省福州外贸食品冷冻厂有限公司液化石油气储配站项目）</w:t>
            </w:r>
          </w:p>
        </w:tc>
        <w:tc>
          <w:tcPr>
            <w:tcW w:w="2467" w:type="dxa"/>
            <w:shd w:val="clear" w:color="auto" w:fill="auto"/>
            <w:vAlign w:val="center"/>
          </w:tcPr>
          <w:p w14:paraId="16EC0FA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913500001544142570</w:t>
            </w:r>
          </w:p>
        </w:tc>
        <w:tc>
          <w:tcPr>
            <w:tcW w:w="1306" w:type="dxa"/>
            <w:shd w:val="clear" w:color="auto" w:fill="auto"/>
            <w:vAlign w:val="center"/>
          </w:tcPr>
          <w:p w14:paraId="42E8250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福建省福州市气象局</w:t>
            </w:r>
          </w:p>
        </w:tc>
        <w:tc>
          <w:tcPr>
            <w:tcW w:w="862" w:type="dxa"/>
            <w:shd w:val="clear" w:color="auto" w:fill="auto"/>
            <w:vAlign w:val="center"/>
          </w:tcPr>
          <w:p w14:paraId="2AA548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Theme="minorEastAsia"/>
                <w:szCs w:val="21"/>
              </w:rPr>
            </w:pPr>
          </w:p>
        </w:tc>
      </w:tr>
      <w:tr w14:paraId="093F9D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  <w:jc w:val="center"/>
        </w:trPr>
        <w:tc>
          <w:tcPr>
            <w:tcW w:w="1302" w:type="dxa"/>
            <w:vMerge w:val="continue"/>
            <w:tcBorders/>
            <w:shd w:val="clear" w:color="auto" w:fill="auto"/>
            <w:vAlign w:val="center"/>
          </w:tcPr>
          <w:p w14:paraId="2B25BDD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039" w:type="dxa"/>
            <w:shd w:val="clear" w:color="auto" w:fill="auto"/>
            <w:vAlign w:val="center"/>
          </w:tcPr>
          <w:p w14:paraId="4D302F67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Times New Roman" w:hAnsi="Times New Roman" w:cs="Arial"/>
                <w:b w:val="0"/>
                <w:bCs/>
                <w:szCs w:val="21"/>
              </w:rPr>
              <w:t>（</w:t>
            </w: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融气</w:t>
            </w:r>
            <w:r>
              <w:rPr>
                <w:rFonts w:hint="eastAsia" w:ascii="Times New Roman" w:hAnsi="Times New Roman" w:cs="Arial"/>
                <w:b w:val="0"/>
                <w:bCs/>
                <w:szCs w:val="21"/>
              </w:rPr>
              <w:t>）</w:t>
            </w: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雷审</w:t>
            </w:r>
            <w:r>
              <w:rPr>
                <w:rFonts w:hint="eastAsia" w:ascii="Times New Roman" w:hAnsi="Times New Roman" w:cs="Arial"/>
                <w:b w:val="0"/>
                <w:bCs/>
                <w:szCs w:val="21"/>
              </w:rPr>
              <w:t>字〔</w:t>
            </w: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2025</w:t>
            </w:r>
            <w:r>
              <w:rPr>
                <w:rFonts w:hint="eastAsia" w:ascii="Times New Roman" w:hAnsi="Times New Roman" w:cs="Arial"/>
                <w:b w:val="0"/>
                <w:bCs/>
                <w:szCs w:val="21"/>
              </w:rPr>
              <w:t>〕第</w:t>
            </w: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hAnsi="Times New Roman" w:cs="Arial"/>
                <w:b w:val="0"/>
                <w:bCs/>
                <w:szCs w:val="21"/>
              </w:rPr>
              <w:t>号</w:t>
            </w:r>
          </w:p>
        </w:tc>
        <w:tc>
          <w:tcPr>
            <w:tcW w:w="3790" w:type="dxa"/>
            <w:vMerge w:val="continue"/>
            <w:tcBorders/>
            <w:shd w:val="clear" w:color="auto" w:fill="auto"/>
            <w:vAlign w:val="center"/>
          </w:tcPr>
          <w:p w14:paraId="4D496E6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/>
              </w:rPr>
            </w:pPr>
          </w:p>
        </w:tc>
        <w:tc>
          <w:tcPr>
            <w:tcW w:w="3970" w:type="dxa"/>
            <w:shd w:val="clear" w:color="auto" w:fill="auto"/>
            <w:vAlign w:val="center"/>
          </w:tcPr>
          <w:p w14:paraId="080A7D64">
            <w:pPr>
              <w:jc w:val="left"/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万华化学（福建）有限公司——万华福建工业园MDI一体化扩能配套项目气体扩能改造项目[0445中水回用、0439中水回用预处理（曝气生物滤池）、0439中水回用预处理（臭氧氧化池）、0439中水回用预处理（V型滤池）、0439中水回用预处理（产水池）]</w:t>
            </w:r>
          </w:p>
        </w:tc>
        <w:tc>
          <w:tcPr>
            <w:tcW w:w="2467" w:type="dxa"/>
            <w:shd w:val="clear" w:color="auto" w:fill="auto"/>
            <w:vAlign w:val="center"/>
          </w:tcPr>
          <w:p w14:paraId="39F4603C">
            <w:pPr>
              <w:jc w:val="center"/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Arial"/>
                <w:bCs/>
                <w:szCs w:val="21"/>
                <w:lang w:val="en-US" w:eastAsia="zh-CN"/>
              </w:rPr>
              <w:t>91350181MA33QYY14K</w:t>
            </w:r>
          </w:p>
        </w:tc>
        <w:tc>
          <w:tcPr>
            <w:tcW w:w="1306" w:type="dxa"/>
            <w:shd w:val="clear" w:color="auto" w:fill="auto"/>
            <w:vAlign w:val="center"/>
          </w:tcPr>
          <w:p w14:paraId="11F240FF">
            <w:pPr>
              <w:jc w:val="center"/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福建省福清市气象局</w:t>
            </w:r>
          </w:p>
        </w:tc>
        <w:tc>
          <w:tcPr>
            <w:tcW w:w="862" w:type="dxa"/>
            <w:shd w:val="clear" w:color="auto" w:fill="auto"/>
            <w:vAlign w:val="center"/>
          </w:tcPr>
          <w:p w14:paraId="34EE6A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Theme="minorEastAsia"/>
                <w:szCs w:val="21"/>
              </w:rPr>
            </w:pPr>
          </w:p>
        </w:tc>
      </w:tr>
      <w:tr w14:paraId="6ACD5B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  <w:jc w:val="center"/>
        </w:trPr>
        <w:tc>
          <w:tcPr>
            <w:tcW w:w="1302" w:type="dxa"/>
            <w:vMerge w:val="continue"/>
            <w:tcBorders/>
            <w:shd w:val="clear" w:color="auto" w:fill="auto"/>
            <w:vAlign w:val="center"/>
          </w:tcPr>
          <w:p w14:paraId="4E57900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039" w:type="dxa"/>
            <w:shd w:val="clear" w:color="auto" w:fill="auto"/>
            <w:vAlign w:val="center"/>
          </w:tcPr>
          <w:p w14:paraId="619A1C7A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Times New Roman" w:hAnsi="Times New Roman" w:cs="Arial"/>
                <w:b w:val="0"/>
                <w:bCs/>
                <w:szCs w:val="21"/>
              </w:rPr>
              <w:t>（</w:t>
            </w: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融气</w:t>
            </w:r>
            <w:r>
              <w:rPr>
                <w:rFonts w:hint="eastAsia" w:ascii="Times New Roman" w:hAnsi="Times New Roman" w:cs="Arial"/>
                <w:b w:val="0"/>
                <w:bCs/>
                <w:szCs w:val="21"/>
              </w:rPr>
              <w:t>）</w:t>
            </w: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雷审</w:t>
            </w:r>
            <w:r>
              <w:rPr>
                <w:rFonts w:hint="eastAsia" w:ascii="Times New Roman" w:hAnsi="Times New Roman" w:cs="Arial"/>
                <w:b w:val="0"/>
                <w:bCs/>
                <w:szCs w:val="21"/>
              </w:rPr>
              <w:t>字〔</w:t>
            </w: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2025</w:t>
            </w:r>
            <w:r>
              <w:rPr>
                <w:rFonts w:hint="eastAsia" w:ascii="Times New Roman" w:hAnsi="Times New Roman" w:cs="Arial"/>
                <w:b w:val="0"/>
                <w:bCs/>
                <w:szCs w:val="21"/>
              </w:rPr>
              <w:t>〕第</w:t>
            </w: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11</w:t>
            </w:r>
            <w:r>
              <w:rPr>
                <w:rFonts w:hint="eastAsia" w:ascii="Times New Roman" w:hAnsi="Times New Roman" w:cs="Arial"/>
                <w:b w:val="0"/>
                <w:bCs/>
                <w:szCs w:val="21"/>
              </w:rPr>
              <w:t>号</w:t>
            </w:r>
          </w:p>
        </w:tc>
        <w:tc>
          <w:tcPr>
            <w:tcW w:w="3790" w:type="dxa"/>
            <w:vMerge w:val="continue"/>
            <w:tcBorders/>
            <w:shd w:val="clear" w:color="auto" w:fill="auto"/>
            <w:vAlign w:val="center"/>
          </w:tcPr>
          <w:p w14:paraId="6553754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/>
              </w:rPr>
            </w:pPr>
          </w:p>
        </w:tc>
        <w:tc>
          <w:tcPr>
            <w:tcW w:w="3970" w:type="dxa"/>
            <w:shd w:val="clear" w:color="auto" w:fill="auto"/>
            <w:vAlign w:val="center"/>
          </w:tcPr>
          <w:p w14:paraId="6D4587B6">
            <w:pPr>
              <w:jc w:val="left"/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万华化学（福建）码头有限公司——扩建码头罐区</w:t>
            </w:r>
            <w:bookmarkStart w:id="0" w:name="_GoBack"/>
            <w:bookmarkEnd w:id="0"/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项目（金属管廊）</w:t>
            </w:r>
          </w:p>
        </w:tc>
        <w:tc>
          <w:tcPr>
            <w:tcW w:w="2467" w:type="dxa"/>
            <w:shd w:val="clear" w:color="auto" w:fill="auto"/>
            <w:vAlign w:val="center"/>
          </w:tcPr>
          <w:p w14:paraId="01A7403F">
            <w:pPr>
              <w:jc w:val="center"/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91350181MA34D3RJ2W</w:t>
            </w:r>
          </w:p>
        </w:tc>
        <w:tc>
          <w:tcPr>
            <w:tcW w:w="1306" w:type="dxa"/>
            <w:shd w:val="clear" w:color="auto" w:fill="auto"/>
            <w:vAlign w:val="center"/>
          </w:tcPr>
          <w:p w14:paraId="19CF98DB">
            <w:pPr>
              <w:jc w:val="center"/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福建省福清市气象局</w:t>
            </w:r>
          </w:p>
        </w:tc>
        <w:tc>
          <w:tcPr>
            <w:tcW w:w="862" w:type="dxa"/>
            <w:shd w:val="clear" w:color="auto" w:fill="auto"/>
            <w:vAlign w:val="center"/>
          </w:tcPr>
          <w:p w14:paraId="2B7314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Theme="minorEastAsia"/>
                <w:szCs w:val="21"/>
              </w:rPr>
            </w:pPr>
          </w:p>
        </w:tc>
      </w:tr>
      <w:tr w14:paraId="493CED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  <w:jc w:val="center"/>
        </w:trPr>
        <w:tc>
          <w:tcPr>
            <w:tcW w:w="1302" w:type="dxa"/>
            <w:vMerge w:val="restart"/>
            <w:shd w:val="clear" w:color="auto" w:fill="auto"/>
            <w:vAlign w:val="center"/>
          </w:tcPr>
          <w:p w14:paraId="169CFAA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雷电防护装置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  <w:t>竣工验收</w:t>
            </w:r>
          </w:p>
        </w:tc>
        <w:tc>
          <w:tcPr>
            <w:tcW w:w="2039" w:type="dxa"/>
            <w:shd w:val="clear" w:color="auto" w:fill="auto"/>
            <w:vAlign w:val="center"/>
          </w:tcPr>
          <w:p w14:paraId="6E6657CB">
            <w:pPr>
              <w:jc w:val="center"/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（罗</w:t>
            </w:r>
            <w:r>
              <w:rPr>
                <w:rFonts w:hint="eastAsia" w:ascii="Times New Roman" w:hAnsi="Times New Roman" w:cs="Arial"/>
                <w:b w:val="0"/>
                <w:bCs/>
                <w:szCs w:val="21"/>
              </w:rPr>
              <w:t>气）字〔</w:t>
            </w: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2025</w:t>
            </w:r>
            <w:r>
              <w:rPr>
                <w:rFonts w:hint="eastAsia" w:ascii="Times New Roman" w:hAnsi="Times New Roman" w:cs="Arial"/>
                <w:b w:val="0"/>
                <w:bCs/>
                <w:szCs w:val="21"/>
              </w:rPr>
              <w:t>〕第</w:t>
            </w: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02</w:t>
            </w:r>
            <w:r>
              <w:rPr>
                <w:rFonts w:hint="eastAsia" w:ascii="Times New Roman" w:hAnsi="Times New Roman" w:cs="Arial"/>
                <w:b w:val="0"/>
                <w:bCs/>
                <w:szCs w:val="21"/>
              </w:rPr>
              <w:t>号</w:t>
            </w:r>
          </w:p>
        </w:tc>
        <w:tc>
          <w:tcPr>
            <w:tcW w:w="3790" w:type="dxa"/>
            <w:vMerge w:val="continue"/>
            <w:tcBorders/>
            <w:shd w:val="clear" w:color="auto" w:fill="auto"/>
            <w:vAlign w:val="center"/>
          </w:tcPr>
          <w:p w14:paraId="6D01803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/>
              </w:rPr>
            </w:pPr>
          </w:p>
        </w:tc>
        <w:tc>
          <w:tcPr>
            <w:tcW w:w="3970" w:type="dxa"/>
            <w:shd w:val="clear" w:color="auto" w:fill="auto"/>
            <w:vAlign w:val="center"/>
          </w:tcPr>
          <w:p w14:paraId="7C4F0F03">
            <w:pPr>
              <w:widowControl/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  <w:lang w:val="en-US" w:eastAsia="zh-CN"/>
              </w:rPr>
              <w:t>福州源澳物流有限公司</w:t>
            </w:r>
            <w:r>
              <w:rPr>
                <w:rFonts w:hint="eastAsia" w:ascii="Times New Roman" w:hAnsi="Times New Roman" w:cs="Times New Roman"/>
                <w:color w:val="000000"/>
                <w:szCs w:val="21"/>
                <w:lang w:val="en-US" w:eastAsia="zh-CN"/>
              </w:rPr>
              <w:t>——</w:t>
            </w:r>
            <w:r>
              <w:rPr>
                <w:rFonts w:hint="eastAsia" w:ascii="Times New Roman" w:hAnsi="Times New Roman" w:eastAsia="宋体" w:cs="Times New Roman"/>
                <w:color w:val="000000"/>
                <w:szCs w:val="21"/>
                <w:lang w:val="en-US" w:eastAsia="zh-CN"/>
              </w:rPr>
              <w:t>阻隔防爆撬装式加油装置项目</w:t>
            </w:r>
          </w:p>
        </w:tc>
        <w:tc>
          <w:tcPr>
            <w:tcW w:w="2467" w:type="dxa"/>
            <w:shd w:val="clear" w:color="auto" w:fill="auto"/>
            <w:vAlign w:val="center"/>
          </w:tcPr>
          <w:p w14:paraId="729EC944">
            <w:pPr>
              <w:jc w:val="center"/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9135012369190151XE</w:t>
            </w:r>
          </w:p>
        </w:tc>
        <w:tc>
          <w:tcPr>
            <w:tcW w:w="1306" w:type="dxa"/>
            <w:shd w:val="clear" w:color="auto" w:fill="auto"/>
            <w:vAlign w:val="center"/>
          </w:tcPr>
          <w:p w14:paraId="181B7CE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福建省罗源县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气象局</w:t>
            </w:r>
          </w:p>
        </w:tc>
        <w:tc>
          <w:tcPr>
            <w:tcW w:w="862" w:type="dxa"/>
            <w:shd w:val="clear" w:color="auto" w:fill="auto"/>
            <w:vAlign w:val="center"/>
          </w:tcPr>
          <w:p w14:paraId="6CFF9B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Theme="minorEastAsia"/>
                <w:szCs w:val="21"/>
              </w:rPr>
            </w:pPr>
          </w:p>
        </w:tc>
      </w:tr>
      <w:tr w14:paraId="44EC01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  <w:jc w:val="center"/>
        </w:trPr>
        <w:tc>
          <w:tcPr>
            <w:tcW w:w="1302" w:type="dxa"/>
            <w:vMerge w:val="continue"/>
            <w:tcBorders/>
            <w:shd w:val="clear" w:color="auto" w:fill="auto"/>
            <w:vAlign w:val="center"/>
          </w:tcPr>
          <w:p w14:paraId="1561EC3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039" w:type="dxa"/>
            <w:shd w:val="clear" w:color="auto" w:fill="auto"/>
            <w:vAlign w:val="center"/>
          </w:tcPr>
          <w:p w14:paraId="205EA4F2">
            <w:pPr>
              <w:jc w:val="center"/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（罗</w:t>
            </w:r>
            <w:r>
              <w:rPr>
                <w:rFonts w:hint="eastAsia" w:ascii="Times New Roman" w:hAnsi="Times New Roman" w:cs="Arial"/>
                <w:b w:val="0"/>
                <w:bCs/>
                <w:szCs w:val="21"/>
              </w:rPr>
              <w:t>气）字〔</w:t>
            </w: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2025</w:t>
            </w:r>
            <w:r>
              <w:rPr>
                <w:rFonts w:hint="eastAsia" w:ascii="Times New Roman" w:hAnsi="Times New Roman" w:cs="Arial"/>
                <w:b w:val="0"/>
                <w:bCs/>
                <w:szCs w:val="21"/>
              </w:rPr>
              <w:t>〕第</w:t>
            </w: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03</w:t>
            </w:r>
            <w:r>
              <w:rPr>
                <w:rFonts w:hint="eastAsia" w:ascii="Times New Roman" w:hAnsi="Times New Roman" w:cs="Arial"/>
                <w:b w:val="0"/>
                <w:bCs/>
                <w:szCs w:val="21"/>
              </w:rPr>
              <w:t>号</w:t>
            </w:r>
          </w:p>
        </w:tc>
        <w:tc>
          <w:tcPr>
            <w:tcW w:w="3790" w:type="dxa"/>
            <w:vMerge w:val="continue"/>
            <w:tcBorders/>
            <w:shd w:val="clear" w:color="auto" w:fill="auto"/>
            <w:vAlign w:val="center"/>
          </w:tcPr>
          <w:p w14:paraId="7663A09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/>
              </w:rPr>
            </w:pPr>
          </w:p>
        </w:tc>
        <w:tc>
          <w:tcPr>
            <w:tcW w:w="3970" w:type="dxa"/>
            <w:shd w:val="clear" w:color="auto" w:fill="auto"/>
            <w:vAlign w:val="center"/>
          </w:tcPr>
          <w:p w14:paraId="1666985B">
            <w:pPr>
              <w:widowControl/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  <w:lang w:val="en-US" w:eastAsia="zh-CN"/>
              </w:rPr>
              <w:t>罗源速捷物流有限公司</w:t>
            </w:r>
            <w:r>
              <w:rPr>
                <w:rFonts w:hint="eastAsia" w:ascii="Times New Roman" w:hAnsi="Times New Roman" w:cs="Times New Roman"/>
                <w:color w:val="000000"/>
                <w:szCs w:val="21"/>
                <w:lang w:val="en-US" w:eastAsia="zh-CN"/>
              </w:rPr>
              <w:t>——</w:t>
            </w:r>
            <w:r>
              <w:rPr>
                <w:rFonts w:hint="eastAsia" w:ascii="Times New Roman" w:hAnsi="Times New Roman" w:eastAsia="宋体" w:cs="Times New Roman"/>
                <w:color w:val="000000"/>
                <w:szCs w:val="21"/>
                <w:lang w:val="en-US" w:eastAsia="zh-CN"/>
              </w:rPr>
              <w:t>阻隔防爆撬装式加油装置项目</w:t>
            </w:r>
          </w:p>
        </w:tc>
        <w:tc>
          <w:tcPr>
            <w:tcW w:w="2467" w:type="dxa"/>
            <w:shd w:val="clear" w:color="auto" w:fill="auto"/>
            <w:vAlign w:val="center"/>
          </w:tcPr>
          <w:p w14:paraId="4F30C96C">
            <w:pPr>
              <w:jc w:val="center"/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91350123MA8TDY706B</w:t>
            </w:r>
          </w:p>
          <w:p w14:paraId="2C2EC54C">
            <w:pPr>
              <w:jc w:val="center"/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</w:pPr>
          </w:p>
        </w:tc>
        <w:tc>
          <w:tcPr>
            <w:tcW w:w="1306" w:type="dxa"/>
            <w:shd w:val="clear" w:color="auto" w:fill="auto"/>
            <w:vAlign w:val="center"/>
          </w:tcPr>
          <w:p w14:paraId="76603AB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福建省罗源县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气象局</w:t>
            </w:r>
          </w:p>
        </w:tc>
        <w:tc>
          <w:tcPr>
            <w:tcW w:w="862" w:type="dxa"/>
            <w:shd w:val="clear" w:color="auto" w:fill="auto"/>
            <w:vAlign w:val="center"/>
          </w:tcPr>
          <w:p w14:paraId="3515B2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Theme="minorEastAsia"/>
                <w:szCs w:val="21"/>
              </w:rPr>
            </w:pPr>
          </w:p>
        </w:tc>
      </w:tr>
      <w:tr w14:paraId="67A46A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  <w:jc w:val="center"/>
        </w:trPr>
        <w:tc>
          <w:tcPr>
            <w:tcW w:w="1302" w:type="dxa"/>
            <w:vMerge w:val="continue"/>
            <w:tcBorders/>
            <w:shd w:val="clear" w:color="auto" w:fill="auto"/>
            <w:vAlign w:val="center"/>
          </w:tcPr>
          <w:p w14:paraId="66567D5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039" w:type="dxa"/>
            <w:shd w:val="clear" w:color="auto" w:fill="auto"/>
            <w:vAlign w:val="center"/>
          </w:tcPr>
          <w:p w14:paraId="5AB2D29A">
            <w:pPr>
              <w:jc w:val="center"/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（罗</w:t>
            </w:r>
            <w:r>
              <w:rPr>
                <w:rFonts w:hint="eastAsia" w:ascii="Times New Roman" w:hAnsi="Times New Roman" w:cs="Arial"/>
                <w:b w:val="0"/>
                <w:bCs/>
                <w:szCs w:val="21"/>
              </w:rPr>
              <w:t>气）字〔</w:t>
            </w: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2025</w:t>
            </w:r>
            <w:r>
              <w:rPr>
                <w:rFonts w:hint="eastAsia" w:ascii="Times New Roman" w:hAnsi="Times New Roman" w:cs="Arial"/>
                <w:b w:val="0"/>
                <w:bCs/>
                <w:szCs w:val="21"/>
              </w:rPr>
              <w:t>〕第</w:t>
            </w: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04</w:t>
            </w:r>
            <w:r>
              <w:rPr>
                <w:rFonts w:hint="eastAsia" w:ascii="Times New Roman" w:hAnsi="Times New Roman" w:cs="Arial"/>
                <w:b w:val="0"/>
                <w:bCs/>
                <w:szCs w:val="21"/>
              </w:rPr>
              <w:t>号</w:t>
            </w:r>
          </w:p>
        </w:tc>
        <w:tc>
          <w:tcPr>
            <w:tcW w:w="3790" w:type="dxa"/>
            <w:vMerge w:val="continue"/>
            <w:tcBorders/>
            <w:shd w:val="clear" w:color="auto" w:fill="auto"/>
            <w:vAlign w:val="center"/>
          </w:tcPr>
          <w:p w14:paraId="324D82A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/>
              </w:rPr>
            </w:pPr>
          </w:p>
        </w:tc>
        <w:tc>
          <w:tcPr>
            <w:tcW w:w="3970" w:type="dxa"/>
            <w:shd w:val="clear" w:color="auto" w:fill="auto"/>
            <w:vAlign w:val="center"/>
          </w:tcPr>
          <w:p w14:paraId="6C6B71E9">
            <w:pPr>
              <w:widowControl/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  <w:lang w:val="en-US" w:eastAsia="zh-CN"/>
              </w:rPr>
              <w:t>福州市谋盛再生资源有限公司</w:t>
            </w:r>
            <w:r>
              <w:rPr>
                <w:rFonts w:hint="eastAsia" w:ascii="Times New Roman" w:hAnsi="Times New Roman" w:cs="Times New Roman"/>
                <w:color w:val="000000"/>
                <w:szCs w:val="21"/>
                <w:lang w:val="en-US" w:eastAsia="zh-CN"/>
              </w:rPr>
              <w:t>——</w:t>
            </w:r>
            <w:r>
              <w:rPr>
                <w:rFonts w:hint="eastAsia" w:ascii="Times New Roman" w:hAnsi="Times New Roman" w:eastAsia="宋体" w:cs="Times New Roman"/>
                <w:color w:val="000000"/>
                <w:szCs w:val="21"/>
                <w:lang w:val="en-US" w:eastAsia="zh-CN"/>
              </w:rPr>
              <w:t>阻隔防爆撬装式加油装置项目</w:t>
            </w:r>
          </w:p>
        </w:tc>
        <w:tc>
          <w:tcPr>
            <w:tcW w:w="2467" w:type="dxa"/>
            <w:shd w:val="clear" w:color="auto" w:fill="auto"/>
            <w:vAlign w:val="center"/>
          </w:tcPr>
          <w:p w14:paraId="7A839C36">
            <w:pPr>
              <w:jc w:val="center"/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91350123569258022N</w:t>
            </w:r>
          </w:p>
        </w:tc>
        <w:tc>
          <w:tcPr>
            <w:tcW w:w="1306" w:type="dxa"/>
            <w:shd w:val="clear" w:color="auto" w:fill="auto"/>
            <w:vAlign w:val="center"/>
          </w:tcPr>
          <w:p w14:paraId="66D68BF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福建省罗源县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气象局</w:t>
            </w:r>
          </w:p>
        </w:tc>
        <w:tc>
          <w:tcPr>
            <w:tcW w:w="862" w:type="dxa"/>
            <w:shd w:val="clear" w:color="auto" w:fill="auto"/>
            <w:vAlign w:val="center"/>
          </w:tcPr>
          <w:p w14:paraId="4FB959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Theme="minorEastAsia"/>
                <w:szCs w:val="21"/>
              </w:rPr>
            </w:pPr>
          </w:p>
        </w:tc>
      </w:tr>
    </w:tbl>
    <w:p w14:paraId="6DC56337">
      <w:pPr>
        <w:jc w:val="left"/>
        <w:rPr>
          <w:rFonts w:ascii="Times New Roman" w:hAnsi="Times New Roman"/>
          <w:color w:val="000000"/>
          <w:sz w:val="24"/>
          <w:szCs w:val="24"/>
        </w:rPr>
      </w:pPr>
      <w:r>
        <w:rPr>
          <w:rFonts w:hint="eastAsia" w:ascii="Times New Roman" w:hAnsi="Times New Roman"/>
          <w:color w:val="000000"/>
          <w:sz w:val="24"/>
          <w:szCs w:val="24"/>
        </w:rPr>
        <w:t>备注：1、本周其他县（市）气象局未作出行政许可决定；</w:t>
      </w:r>
    </w:p>
    <w:p w14:paraId="705E6B0D">
      <w:pPr>
        <w:ind w:firstLine="720" w:firstLineChars="300"/>
        <w:jc w:val="left"/>
        <w:rPr>
          <w:rFonts w:ascii="Times New Roman" w:hAnsi="Times New Roman"/>
        </w:rPr>
      </w:pPr>
      <w:r>
        <w:rPr>
          <w:rFonts w:hint="eastAsia" w:ascii="Times New Roman" w:hAnsi="Times New Roman"/>
          <w:color w:val="000000"/>
          <w:sz w:val="24"/>
          <w:szCs w:val="24"/>
        </w:rPr>
        <w:t>2、本周福州地区未作出行政处罚决定。</w:t>
      </w:r>
    </w:p>
    <w:sectPr>
      <w:headerReference r:id="rId3" w:type="default"/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294ED5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FjZGYwODg2MDFjM2Q0MzgwZWRjMjRlNTkxNjBiMGQifQ=="/>
  </w:docVars>
  <w:rsids>
    <w:rsidRoot w:val="0081300A"/>
    <w:rsid w:val="000026CB"/>
    <w:rsid w:val="00002930"/>
    <w:rsid w:val="00002E5D"/>
    <w:rsid w:val="00005BC2"/>
    <w:rsid w:val="000116C6"/>
    <w:rsid w:val="000124B0"/>
    <w:rsid w:val="0001270D"/>
    <w:rsid w:val="000163D1"/>
    <w:rsid w:val="000230B0"/>
    <w:rsid w:val="00024342"/>
    <w:rsid w:val="00024C53"/>
    <w:rsid w:val="00025095"/>
    <w:rsid w:val="00025D82"/>
    <w:rsid w:val="00025F30"/>
    <w:rsid w:val="00026DE3"/>
    <w:rsid w:val="00035295"/>
    <w:rsid w:val="0004291F"/>
    <w:rsid w:val="00046730"/>
    <w:rsid w:val="00047272"/>
    <w:rsid w:val="0004750C"/>
    <w:rsid w:val="000476EF"/>
    <w:rsid w:val="00050516"/>
    <w:rsid w:val="000516DA"/>
    <w:rsid w:val="00051ECD"/>
    <w:rsid w:val="00052E2E"/>
    <w:rsid w:val="00054518"/>
    <w:rsid w:val="000668D7"/>
    <w:rsid w:val="000745DA"/>
    <w:rsid w:val="00080D68"/>
    <w:rsid w:val="000817AC"/>
    <w:rsid w:val="00082F6A"/>
    <w:rsid w:val="000830A6"/>
    <w:rsid w:val="000866D5"/>
    <w:rsid w:val="000912CC"/>
    <w:rsid w:val="00092240"/>
    <w:rsid w:val="000A0457"/>
    <w:rsid w:val="000A4E80"/>
    <w:rsid w:val="000B0673"/>
    <w:rsid w:val="000B0CA7"/>
    <w:rsid w:val="000B2B11"/>
    <w:rsid w:val="000B2CC4"/>
    <w:rsid w:val="000B5D60"/>
    <w:rsid w:val="000B6263"/>
    <w:rsid w:val="000B6DFC"/>
    <w:rsid w:val="000B7272"/>
    <w:rsid w:val="000C50FE"/>
    <w:rsid w:val="000C571B"/>
    <w:rsid w:val="000D5707"/>
    <w:rsid w:val="000E5CCD"/>
    <w:rsid w:val="000F4E67"/>
    <w:rsid w:val="000F60FE"/>
    <w:rsid w:val="001000A4"/>
    <w:rsid w:val="001011A1"/>
    <w:rsid w:val="001031A2"/>
    <w:rsid w:val="001053BB"/>
    <w:rsid w:val="00107B01"/>
    <w:rsid w:val="0011320C"/>
    <w:rsid w:val="00120254"/>
    <w:rsid w:val="00122734"/>
    <w:rsid w:val="00130414"/>
    <w:rsid w:val="00142090"/>
    <w:rsid w:val="00142E0C"/>
    <w:rsid w:val="00143903"/>
    <w:rsid w:val="00144943"/>
    <w:rsid w:val="00146380"/>
    <w:rsid w:val="0015199C"/>
    <w:rsid w:val="00152768"/>
    <w:rsid w:val="00152DEA"/>
    <w:rsid w:val="0015372F"/>
    <w:rsid w:val="00156319"/>
    <w:rsid w:val="0015693E"/>
    <w:rsid w:val="001569B9"/>
    <w:rsid w:val="00157B43"/>
    <w:rsid w:val="00162AE9"/>
    <w:rsid w:val="00162BC2"/>
    <w:rsid w:val="00162CBD"/>
    <w:rsid w:val="00167065"/>
    <w:rsid w:val="00173BD9"/>
    <w:rsid w:val="00173C3C"/>
    <w:rsid w:val="00176751"/>
    <w:rsid w:val="00177DA3"/>
    <w:rsid w:val="00177FC9"/>
    <w:rsid w:val="00182F12"/>
    <w:rsid w:val="0018458F"/>
    <w:rsid w:val="00186CD7"/>
    <w:rsid w:val="00191127"/>
    <w:rsid w:val="00193225"/>
    <w:rsid w:val="00193975"/>
    <w:rsid w:val="00194F2F"/>
    <w:rsid w:val="00197FBB"/>
    <w:rsid w:val="001A1880"/>
    <w:rsid w:val="001A29E7"/>
    <w:rsid w:val="001A2B8B"/>
    <w:rsid w:val="001A5F4D"/>
    <w:rsid w:val="001A697E"/>
    <w:rsid w:val="001B68EA"/>
    <w:rsid w:val="001B78B7"/>
    <w:rsid w:val="001C34B5"/>
    <w:rsid w:val="001C3BA1"/>
    <w:rsid w:val="001C415D"/>
    <w:rsid w:val="001D1ED4"/>
    <w:rsid w:val="001D51BC"/>
    <w:rsid w:val="001D5276"/>
    <w:rsid w:val="001E14ED"/>
    <w:rsid w:val="001F14D2"/>
    <w:rsid w:val="001F3A34"/>
    <w:rsid w:val="001F3F73"/>
    <w:rsid w:val="001F4031"/>
    <w:rsid w:val="001F4C83"/>
    <w:rsid w:val="0020131F"/>
    <w:rsid w:val="00203601"/>
    <w:rsid w:val="00207AD1"/>
    <w:rsid w:val="002104B1"/>
    <w:rsid w:val="00210F11"/>
    <w:rsid w:val="002145CF"/>
    <w:rsid w:val="002162C1"/>
    <w:rsid w:val="00230DD2"/>
    <w:rsid w:val="00232929"/>
    <w:rsid w:val="0023465A"/>
    <w:rsid w:val="00236825"/>
    <w:rsid w:val="00237C86"/>
    <w:rsid w:val="00244C37"/>
    <w:rsid w:val="00246D0A"/>
    <w:rsid w:val="00251BEA"/>
    <w:rsid w:val="002563B5"/>
    <w:rsid w:val="00260EE9"/>
    <w:rsid w:val="00263674"/>
    <w:rsid w:val="002677D4"/>
    <w:rsid w:val="00267A32"/>
    <w:rsid w:val="00271DCC"/>
    <w:rsid w:val="00272592"/>
    <w:rsid w:val="0027644C"/>
    <w:rsid w:val="0028209B"/>
    <w:rsid w:val="00283159"/>
    <w:rsid w:val="00292950"/>
    <w:rsid w:val="00295005"/>
    <w:rsid w:val="002A0031"/>
    <w:rsid w:val="002A01CF"/>
    <w:rsid w:val="002A0ECC"/>
    <w:rsid w:val="002A24B6"/>
    <w:rsid w:val="002B0B2D"/>
    <w:rsid w:val="002B4769"/>
    <w:rsid w:val="002B48C4"/>
    <w:rsid w:val="002C3A67"/>
    <w:rsid w:val="002C7793"/>
    <w:rsid w:val="002D440D"/>
    <w:rsid w:val="002D5FA6"/>
    <w:rsid w:val="002D702C"/>
    <w:rsid w:val="002E183F"/>
    <w:rsid w:val="002E18F1"/>
    <w:rsid w:val="002E565A"/>
    <w:rsid w:val="002F18FF"/>
    <w:rsid w:val="002F3E10"/>
    <w:rsid w:val="00301B6F"/>
    <w:rsid w:val="00301BEF"/>
    <w:rsid w:val="00302340"/>
    <w:rsid w:val="003053E4"/>
    <w:rsid w:val="00306710"/>
    <w:rsid w:val="00307D72"/>
    <w:rsid w:val="00312320"/>
    <w:rsid w:val="00315FA4"/>
    <w:rsid w:val="003204D8"/>
    <w:rsid w:val="00321490"/>
    <w:rsid w:val="0032310A"/>
    <w:rsid w:val="003232E9"/>
    <w:rsid w:val="00324E34"/>
    <w:rsid w:val="00325037"/>
    <w:rsid w:val="00327C52"/>
    <w:rsid w:val="00336E1D"/>
    <w:rsid w:val="00337600"/>
    <w:rsid w:val="00337867"/>
    <w:rsid w:val="00341F24"/>
    <w:rsid w:val="0034246A"/>
    <w:rsid w:val="00344F12"/>
    <w:rsid w:val="00345BEE"/>
    <w:rsid w:val="00347B6C"/>
    <w:rsid w:val="00352028"/>
    <w:rsid w:val="003537B0"/>
    <w:rsid w:val="00354779"/>
    <w:rsid w:val="003669F0"/>
    <w:rsid w:val="0036733C"/>
    <w:rsid w:val="003750C5"/>
    <w:rsid w:val="00381CAD"/>
    <w:rsid w:val="003820CC"/>
    <w:rsid w:val="00382ED0"/>
    <w:rsid w:val="00383454"/>
    <w:rsid w:val="00384659"/>
    <w:rsid w:val="003921FE"/>
    <w:rsid w:val="00393608"/>
    <w:rsid w:val="00393A18"/>
    <w:rsid w:val="00394414"/>
    <w:rsid w:val="00395784"/>
    <w:rsid w:val="00396B43"/>
    <w:rsid w:val="003A27B2"/>
    <w:rsid w:val="003A315C"/>
    <w:rsid w:val="003A3B8F"/>
    <w:rsid w:val="003A5124"/>
    <w:rsid w:val="003B5A4E"/>
    <w:rsid w:val="003B7B0F"/>
    <w:rsid w:val="003C1505"/>
    <w:rsid w:val="003C1EBD"/>
    <w:rsid w:val="003C2EFA"/>
    <w:rsid w:val="003D046E"/>
    <w:rsid w:val="003D0D97"/>
    <w:rsid w:val="003D4C49"/>
    <w:rsid w:val="003D4EAB"/>
    <w:rsid w:val="003E38F2"/>
    <w:rsid w:val="003E435E"/>
    <w:rsid w:val="003E48EA"/>
    <w:rsid w:val="003E556D"/>
    <w:rsid w:val="003E72F2"/>
    <w:rsid w:val="003F1787"/>
    <w:rsid w:val="003F1F50"/>
    <w:rsid w:val="003F3C5C"/>
    <w:rsid w:val="00403165"/>
    <w:rsid w:val="0040466D"/>
    <w:rsid w:val="00405F66"/>
    <w:rsid w:val="00406E9E"/>
    <w:rsid w:val="00407651"/>
    <w:rsid w:val="004125F7"/>
    <w:rsid w:val="00412C86"/>
    <w:rsid w:val="00416C0F"/>
    <w:rsid w:val="004177BD"/>
    <w:rsid w:val="00423590"/>
    <w:rsid w:val="00423AF8"/>
    <w:rsid w:val="00427509"/>
    <w:rsid w:val="00431C88"/>
    <w:rsid w:val="00434253"/>
    <w:rsid w:val="0043706F"/>
    <w:rsid w:val="00437736"/>
    <w:rsid w:val="004456EB"/>
    <w:rsid w:val="00446874"/>
    <w:rsid w:val="0044743B"/>
    <w:rsid w:val="00450104"/>
    <w:rsid w:val="00450B6B"/>
    <w:rsid w:val="00451544"/>
    <w:rsid w:val="00455D14"/>
    <w:rsid w:val="00455D69"/>
    <w:rsid w:val="00455DCA"/>
    <w:rsid w:val="0045624A"/>
    <w:rsid w:val="004572E7"/>
    <w:rsid w:val="00464C65"/>
    <w:rsid w:val="00465884"/>
    <w:rsid w:val="00466340"/>
    <w:rsid w:val="00466642"/>
    <w:rsid w:val="004704DB"/>
    <w:rsid w:val="00470DF0"/>
    <w:rsid w:val="00471768"/>
    <w:rsid w:val="00471C31"/>
    <w:rsid w:val="00471CB1"/>
    <w:rsid w:val="0047292E"/>
    <w:rsid w:val="00475549"/>
    <w:rsid w:val="00475892"/>
    <w:rsid w:val="00481DF7"/>
    <w:rsid w:val="0048258E"/>
    <w:rsid w:val="00483FFC"/>
    <w:rsid w:val="0048423E"/>
    <w:rsid w:val="0048702D"/>
    <w:rsid w:val="004936CC"/>
    <w:rsid w:val="00495EC4"/>
    <w:rsid w:val="00496252"/>
    <w:rsid w:val="004A0CBA"/>
    <w:rsid w:val="004A121B"/>
    <w:rsid w:val="004A17B2"/>
    <w:rsid w:val="004A3DC6"/>
    <w:rsid w:val="004A7149"/>
    <w:rsid w:val="004B1EE8"/>
    <w:rsid w:val="004B2B99"/>
    <w:rsid w:val="004B3F45"/>
    <w:rsid w:val="004C1440"/>
    <w:rsid w:val="004C4119"/>
    <w:rsid w:val="004C6D2B"/>
    <w:rsid w:val="004D4409"/>
    <w:rsid w:val="004D60E8"/>
    <w:rsid w:val="004D6DF3"/>
    <w:rsid w:val="004E3477"/>
    <w:rsid w:val="004E40FA"/>
    <w:rsid w:val="004E4EC0"/>
    <w:rsid w:val="004F08AB"/>
    <w:rsid w:val="004F15E0"/>
    <w:rsid w:val="0050170A"/>
    <w:rsid w:val="00501E92"/>
    <w:rsid w:val="00502586"/>
    <w:rsid w:val="00503E89"/>
    <w:rsid w:val="005049AE"/>
    <w:rsid w:val="00504C88"/>
    <w:rsid w:val="00506DBF"/>
    <w:rsid w:val="005113CD"/>
    <w:rsid w:val="00513E83"/>
    <w:rsid w:val="005146CC"/>
    <w:rsid w:val="005149AD"/>
    <w:rsid w:val="00516C0F"/>
    <w:rsid w:val="00520CBF"/>
    <w:rsid w:val="0052199B"/>
    <w:rsid w:val="00523711"/>
    <w:rsid w:val="005237DD"/>
    <w:rsid w:val="00531AC9"/>
    <w:rsid w:val="0053329B"/>
    <w:rsid w:val="0053335F"/>
    <w:rsid w:val="00535F9A"/>
    <w:rsid w:val="00537041"/>
    <w:rsid w:val="00546D34"/>
    <w:rsid w:val="00546FF3"/>
    <w:rsid w:val="00555C5A"/>
    <w:rsid w:val="00557CE1"/>
    <w:rsid w:val="00557EAA"/>
    <w:rsid w:val="005622EC"/>
    <w:rsid w:val="00562E8F"/>
    <w:rsid w:val="00563BE2"/>
    <w:rsid w:val="00567E8D"/>
    <w:rsid w:val="00573E05"/>
    <w:rsid w:val="00580826"/>
    <w:rsid w:val="00581797"/>
    <w:rsid w:val="00581D14"/>
    <w:rsid w:val="00583629"/>
    <w:rsid w:val="00584684"/>
    <w:rsid w:val="005901FA"/>
    <w:rsid w:val="00590A93"/>
    <w:rsid w:val="00595A29"/>
    <w:rsid w:val="005970BD"/>
    <w:rsid w:val="005A0B60"/>
    <w:rsid w:val="005A1389"/>
    <w:rsid w:val="005A7977"/>
    <w:rsid w:val="005B061B"/>
    <w:rsid w:val="005B6C7F"/>
    <w:rsid w:val="005B78B3"/>
    <w:rsid w:val="005C399E"/>
    <w:rsid w:val="005C3AE3"/>
    <w:rsid w:val="005D16E3"/>
    <w:rsid w:val="005D2E89"/>
    <w:rsid w:val="005D301A"/>
    <w:rsid w:val="005D3E1C"/>
    <w:rsid w:val="005E363B"/>
    <w:rsid w:val="005E4019"/>
    <w:rsid w:val="005E58AD"/>
    <w:rsid w:val="005E7043"/>
    <w:rsid w:val="005E7441"/>
    <w:rsid w:val="005E7B50"/>
    <w:rsid w:val="006046E3"/>
    <w:rsid w:val="0060608B"/>
    <w:rsid w:val="006076F2"/>
    <w:rsid w:val="0061353B"/>
    <w:rsid w:val="00614433"/>
    <w:rsid w:val="006302CA"/>
    <w:rsid w:val="006312FB"/>
    <w:rsid w:val="006330A8"/>
    <w:rsid w:val="00636B0B"/>
    <w:rsid w:val="0063794B"/>
    <w:rsid w:val="006400FE"/>
    <w:rsid w:val="0064268E"/>
    <w:rsid w:val="00642D8B"/>
    <w:rsid w:val="00643407"/>
    <w:rsid w:val="00645DC7"/>
    <w:rsid w:val="00646CF9"/>
    <w:rsid w:val="00647AAB"/>
    <w:rsid w:val="0065241A"/>
    <w:rsid w:val="006524EB"/>
    <w:rsid w:val="00652D82"/>
    <w:rsid w:val="00652E4C"/>
    <w:rsid w:val="00654041"/>
    <w:rsid w:val="00654DCC"/>
    <w:rsid w:val="00656059"/>
    <w:rsid w:val="00656B32"/>
    <w:rsid w:val="0066340E"/>
    <w:rsid w:val="00665E76"/>
    <w:rsid w:val="00665FFA"/>
    <w:rsid w:val="00670754"/>
    <w:rsid w:val="0067344E"/>
    <w:rsid w:val="00677EED"/>
    <w:rsid w:val="0068247A"/>
    <w:rsid w:val="00684FDC"/>
    <w:rsid w:val="00686FF4"/>
    <w:rsid w:val="00690BE3"/>
    <w:rsid w:val="00695B3C"/>
    <w:rsid w:val="00697788"/>
    <w:rsid w:val="00697D92"/>
    <w:rsid w:val="006A1B56"/>
    <w:rsid w:val="006A4201"/>
    <w:rsid w:val="006A46D6"/>
    <w:rsid w:val="006A4F27"/>
    <w:rsid w:val="006A56DC"/>
    <w:rsid w:val="006A702C"/>
    <w:rsid w:val="006B06DA"/>
    <w:rsid w:val="006B0FF4"/>
    <w:rsid w:val="006B2329"/>
    <w:rsid w:val="006B387F"/>
    <w:rsid w:val="006C00A2"/>
    <w:rsid w:val="006C3F94"/>
    <w:rsid w:val="006C5719"/>
    <w:rsid w:val="006C6428"/>
    <w:rsid w:val="006C6C92"/>
    <w:rsid w:val="006C7032"/>
    <w:rsid w:val="006C7F82"/>
    <w:rsid w:val="006D1212"/>
    <w:rsid w:val="006D407D"/>
    <w:rsid w:val="006D4FFA"/>
    <w:rsid w:val="006E4EB6"/>
    <w:rsid w:val="006E6682"/>
    <w:rsid w:val="006E794A"/>
    <w:rsid w:val="006F189D"/>
    <w:rsid w:val="006F25FA"/>
    <w:rsid w:val="006F3A7B"/>
    <w:rsid w:val="006F55F3"/>
    <w:rsid w:val="007002D8"/>
    <w:rsid w:val="00702037"/>
    <w:rsid w:val="00705BEB"/>
    <w:rsid w:val="007071CA"/>
    <w:rsid w:val="0070775E"/>
    <w:rsid w:val="0071097E"/>
    <w:rsid w:val="00710D34"/>
    <w:rsid w:val="007157A0"/>
    <w:rsid w:val="00716082"/>
    <w:rsid w:val="007167A0"/>
    <w:rsid w:val="00716CBE"/>
    <w:rsid w:val="00716F01"/>
    <w:rsid w:val="00720DFC"/>
    <w:rsid w:val="00721CE6"/>
    <w:rsid w:val="007222B9"/>
    <w:rsid w:val="00724A74"/>
    <w:rsid w:val="00726B56"/>
    <w:rsid w:val="00727731"/>
    <w:rsid w:val="007306D0"/>
    <w:rsid w:val="00730732"/>
    <w:rsid w:val="007379A7"/>
    <w:rsid w:val="007432EC"/>
    <w:rsid w:val="00744D11"/>
    <w:rsid w:val="007470FE"/>
    <w:rsid w:val="0074789F"/>
    <w:rsid w:val="007509E1"/>
    <w:rsid w:val="00752AB7"/>
    <w:rsid w:val="007543E9"/>
    <w:rsid w:val="00755E00"/>
    <w:rsid w:val="00757DDB"/>
    <w:rsid w:val="007604E7"/>
    <w:rsid w:val="00761AA4"/>
    <w:rsid w:val="00765D6D"/>
    <w:rsid w:val="00774ECC"/>
    <w:rsid w:val="00774F33"/>
    <w:rsid w:val="00775891"/>
    <w:rsid w:val="00776FF9"/>
    <w:rsid w:val="0078460C"/>
    <w:rsid w:val="007923FB"/>
    <w:rsid w:val="00793A43"/>
    <w:rsid w:val="00794F2E"/>
    <w:rsid w:val="007953ED"/>
    <w:rsid w:val="00795559"/>
    <w:rsid w:val="00797A81"/>
    <w:rsid w:val="007A002D"/>
    <w:rsid w:val="007A0B1D"/>
    <w:rsid w:val="007A4405"/>
    <w:rsid w:val="007A5DFD"/>
    <w:rsid w:val="007A6E5C"/>
    <w:rsid w:val="007B184F"/>
    <w:rsid w:val="007B390C"/>
    <w:rsid w:val="007B3A84"/>
    <w:rsid w:val="007C1E41"/>
    <w:rsid w:val="007C4C94"/>
    <w:rsid w:val="007C4E5F"/>
    <w:rsid w:val="007D362E"/>
    <w:rsid w:val="007D38BF"/>
    <w:rsid w:val="007D3F46"/>
    <w:rsid w:val="007D5A88"/>
    <w:rsid w:val="007D7F2E"/>
    <w:rsid w:val="007E4114"/>
    <w:rsid w:val="007E7DB5"/>
    <w:rsid w:val="007F06E8"/>
    <w:rsid w:val="007F0ED9"/>
    <w:rsid w:val="007F10D6"/>
    <w:rsid w:val="007F13A3"/>
    <w:rsid w:val="00800761"/>
    <w:rsid w:val="008014F1"/>
    <w:rsid w:val="00802FD8"/>
    <w:rsid w:val="008054B1"/>
    <w:rsid w:val="008057BF"/>
    <w:rsid w:val="00807E0D"/>
    <w:rsid w:val="008101AF"/>
    <w:rsid w:val="008104B3"/>
    <w:rsid w:val="0081300A"/>
    <w:rsid w:val="0081311F"/>
    <w:rsid w:val="00824E4D"/>
    <w:rsid w:val="008259E8"/>
    <w:rsid w:val="00826197"/>
    <w:rsid w:val="00826E83"/>
    <w:rsid w:val="0083068F"/>
    <w:rsid w:val="00830B2B"/>
    <w:rsid w:val="00834C50"/>
    <w:rsid w:val="008455FD"/>
    <w:rsid w:val="0085143D"/>
    <w:rsid w:val="00851E71"/>
    <w:rsid w:val="00853F71"/>
    <w:rsid w:val="00861D0E"/>
    <w:rsid w:val="0086323B"/>
    <w:rsid w:val="0086425F"/>
    <w:rsid w:val="00865B79"/>
    <w:rsid w:val="00865DD6"/>
    <w:rsid w:val="00866220"/>
    <w:rsid w:val="0087045D"/>
    <w:rsid w:val="00871792"/>
    <w:rsid w:val="00871BE7"/>
    <w:rsid w:val="00872A2D"/>
    <w:rsid w:val="00886757"/>
    <w:rsid w:val="00886F9A"/>
    <w:rsid w:val="00890CFE"/>
    <w:rsid w:val="0089277B"/>
    <w:rsid w:val="00895677"/>
    <w:rsid w:val="008A0BFD"/>
    <w:rsid w:val="008A0D9B"/>
    <w:rsid w:val="008A121E"/>
    <w:rsid w:val="008A31D3"/>
    <w:rsid w:val="008A3F12"/>
    <w:rsid w:val="008A4250"/>
    <w:rsid w:val="008A744E"/>
    <w:rsid w:val="008A7778"/>
    <w:rsid w:val="008A79C0"/>
    <w:rsid w:val="008B0E0D"/>
    <w:rsid w:val="008B16DE"/>
    <w:rsid w:val="008B6CAF"/>
    <w:rsid w:val="008B7068"/>
    <w:rsid w:val="008B7E2D"/>
    <w:rsid w:val="008C3D51"/>
    <w:rsid w:val="008C4C44"/>
    <w:rsid w:val="008D240C"/>
    <w:rsid w:val="008D2671"/>
    <w:rsid w:val="008D353C"/>
    <w:rsid w:val="008D6785"/>
    <w:rsid w:val="008D7AB9"/>
    <w:rsid w:val="008E1B8F"/>
    <w:rsid w:val="008E2A8A"/>
    <w:rsid w:val="008E571E"/>
    <w:rsid w:val="008E5C0C"/>
    <w:rsid w:val="008E7A6B"/>
    <w:rsid w:val="008F0E30"/>
    <w:rsid w:val="008F4AAC"/>
    <w:rsid w:val="00900526"/>
    <w:rsid w:val="00900FAC"/>
    <w:rsid w:val="009011C6"/>
    <w:rsid w:val="00902513"/>
    <w:rsid w:val="00904DA0"/>
    <w:rsid w:val="009115A2"/>
    <w:rsid w:val="009116F1"/>
    <w:rsid w:val="00912E5E"/>
    <w:rsid w:val="00915423"/>
    <w:rsid w:val="00915424"/>
    <w:rsid w:val="00915677"/>
    <w:rsid w:val="00915758"/>
    <w:rsid w:val="00917B9B"/>
    <w:rsid w:val="0092092B"/>
    <w:rsid w:val="00922A4B"/>
    <w:rsid w:val="00926C0D"/>
    <w:rsid w:val="00932EEC"/>
    <w:rsid w:val="009340E6"/>
    <w:rsid w:val="00937CFA"/>
    <w:rsid w:val="00940A32"/>
    <w:rsid w:val="00940C95"/>
    <w:rsid w:val="00940C9D"/>
    <w:rsid w:val="00942CEC"/>
    <w:rsid w:val="009457BC"/>
    <w:rsid w:val="009472DA"/>
    <w:rsid w:val="00950DF2"/>
    <w:rsid w:val="0095255A"/>
    <w:rsid w:val="00954AC6"/>
    <w:rsid w:val="0095568E"/>
    <w:rsid w:val="009607F9"/>
    <w:rsid w:val="0096543F"/>
    <w:rsid w:val="00965CFE"/>
    <w:rsid w:val="00971259"/>
    <w:rsid w:val="00971D27"/>
    <w:rsid w:val="009743BE"/>
    <w:rsid w:val="009744E0"/>
    <w:rsid w:val="00981681"/>
    <w:rsid w:val="00982602"/>
    <w:rsid w:val="009838A0"/>
    <w:rsid w:val="0098558B"/>
    <w:rsid w:val="009858D5"/>
    <w:rsid w:val="00991702"/>
    <w:rsid w:val="00991A99"/>
    <w:rsid w:val="009A2C72"/>
    <w:rsid w:val="009A3917"/>
    <w:rsid w:val="009A6850"/>
    <w:rsid w:val="009B2CA9"/>
    <w:rsid w:val="009B72AB"/>
    <w:rsid w:val="009C05A0"/>
    <w:rsid w:val="009C1655"/>
    <w:rsid w:val="009C2054"/>
    <w:rsid w:val="009C4ED0"/>
    <w:rsid w:val="009C516B"/>
    <w:rsid w:val="009C6F70"/>
    <w:rsid w:val="009D0CCA"/>
    <w:rsid w:val="009D3396"/>
    <w:rsid w:val="009D4736"/>
    <w:rsid w:val="009D7370"/>
    <w:rsid w:val="009D7734"/>
    <w:rsid w:val="009E2732"/>
    <w:rsid w:val="009E2FD6"/>
    <w:rsid w:val="009E52DF"/>
    <w:rsid w:val="009F0DB3"/>
    <w:rsid w:val="009F100C"/>
    <w:rsid w:val="009F2C76"/>
    <w:rsid w:val="009F3426"/>
    <w:rsid w:val="009F7EF4"/>
    <w:rsid w:val="00A0103D"/>
    <w:rsid w:val="00A01263"/>
    <w:rsid w:val="00A01890"/>
    <w:rsid w:val="00A06DE8"/>
    <w:rsid w:val="00A079AB"/>
    <w:rsid w:val="00A10BDE"/>
    <w:rsid w:val="00A2009E"/>
    <w:rsid w:val="00A21F75"/>
    <w:rsid w:val="00A25DA0"/>
    <w:rsid w:val="00A3125E"/>
    <w:rsid w:val="00A31286"/>
    <w:rsid w:val="00A31A82"/>
    <w:rsid w:val="00A414F4"/>
    <w:rsid w:val="00A423A3"/>
    <w:rsid w:val="00A45012"/>
    <w:rsid w:val="00A46436"/>
    <w:rsid w:val="00A46553"/>
    <w:rsid w:val="00A51341"/>
    <w:rsid w:val="00A51B59"/>
    <w:rsid w:val="00A549E4"/>
    <w:rsid w:val="00A60A2E"/>
    <w:rsid w:val="00A60F5C"/>
    <w:rsid w:val="00A63023"/>
    <w:rsid w:val="00A6492A"/>
    <w:rsid w:val="00A65B4E"/>
    <w:rsid w:val="00A66350"/>
    <w:rsid w:val="00A7320B"/>
    <w:rsid w:val="00A75489"/>
    <w:rsid w:val="00A75D93"/>
    <w:rsid w:val="00A767CE"/>
    <w:rsid w:val="00A771ED"/>
    <w:rsid w:val="00A772FB"/>
    <w:rsid w:val="00A873BD"/>
    <w:rsid w:val="00A93A9C"/>
    <w:rsid w:val="00A93E6D"/>
    <w:rsid w:val="00A95C09"/>
    <w:rsid w:val="00A95D86"/>
    <w:rsid w:val="00A96C91"/>
    <w:rsid w:val="00A9710D"/>
    <w:rsid w:val="00A9735F"/>
    <w:rsid w:val="00AA2C9D"/>
    <w:rsid w:val="00AB2197"/>
    <w:rsid w:val="00AB2DBC"/>
    <w:rsid w:val="00AB429F"/>
    <w:rsid w:val="00AC0FCB"/>
    <w:rsid w:val="00AC3DD4"/>
    <w:rsid w:val="00AC4B26"/>
    <w:rsid w:val="00AC73DE"/>
    <w:rsid w:val="00AC79A4"/>
    <w:rsid w:val="00AC7B9F"/>
    <w:rsid w:val="00AD2AF8"/>
    <w:rsid w:val="00AD4FBC"/>
    <w:rsid w:val="00AE2A68"/>
    <w:rsid w:val="00AE388F"/>
    <w:rsid w:val="00AE5D3E"/>
    <w:rsid w:val="00AE6BA3"/>
    <w:rsid w:val="00AE6F8D"/>
    <w:rsid w:val="00AE7C79"/>
    <w:rsid w:val="00AF01B8"/>
    <w:rsid w:val="00AF220A"/>
    <w:rsid w:val="00AF5B36"/>
    <w:rsid w:val="00AF5B90"/>
    <w:rsid w:val="00B04B1B"/>
    <w:rsid w:val="00B07191"/>
    <w:rsid w:val="00B075CB"/>
    <w:rsid w:val="00B076E5"/>
    <w:rsid w:val="00B10CD0"/>
    <w:rsid w:val="00B1275B"/>
    <w:rsid w:val="00B133B1"/>
    <w:rsid w:val="00B148D3"/>
    <w:rsid w:val="00B2192F"/>
    <w:rsid w:val="00B23FBB"/>
    <w:rsid w:val="00B2410F"/>
    <w:rsid w:val="00B25A38"/>
    <w:rsid w:val="00B265D9"/>
    <w:rsid w:val="00B31E1B"/>
    <w:rsid w:val="00B341A6"/>
    <w:rsid w:val="00B342C9"/>
    <w:rsid w:val="00B3437D"/>
    <w:rsid w:val="00B34705"/>
    <w:rsid w:val="00B4669F"/>
    <w:rsid w:val="00B5045C"/>
    <w:rsid w:val="00B60DF1"/>
    <w:rsid w:val="00B62876"/>
    <w:rsid w:val="00B6397C"/>
    <w:rsid w:val="00B65400"/>
    <w:rsid w:val="00B67182"/>
    <w:rsid w:val="00B71A7F"/>
    <w:rsid w:val="00B729C4"/>
    <w:rsid w:val="00B72CDE"/>
    <w:rsid w:val="00B72E95"/>
    <w:rsid w:val="00B73895"/>
    <w:rsid w:val="00B74E34"/>
    <w:rsid w:val="00B77DAC"/>
    <w:rsid w:val="00B81B38"/>
    <w:rsid w:val="00B84C2B"/>
    <w:rsid w:val="00B87459"/>
    <w:rsid w:val="00B87D65"/>
    <w:rsid w:val="00B90CB2"/>
    <w:rsid w:val="00B91C4A"/>
    <w:rsid w:val="00B94223"/>
    <w:rsid w:val="00B946B7"/>
    <w:rsid w:val="00B94968"/>
    <w:rsid w:val="00B97BEA"/>
    <w:rsid w:val="00BA0748"/>
    <w:rsid w:val="00BA1A38"/>
    <w:rsid w:val="00BA30CB"/>
    <w:rsid w:val="00BA49EC"/>
    <w:rsid w:val="00BA6EB7"/>
    <w:rsid w:val="00BA717F"/>
    <w:rsid w:val="00BB054C"/>
    <w:rsid w:val="00BB0E92"/>
    <w:rsid w:val="00BB1050"/>
    <w:rsid w:val="00BB31A6"/>
    <w:rsid w:val="00BB7218"/>
    <w:rsid w:val="00BB7EE6"/>
    <w:rsid w:val="00BC1AFB"/>
    <w:rsid w:val="00BC2D42"/>
    <w:rsid w:val="00BC3C32"/>
    <w:rsid w:val="00BC5033"/>
    <w:rsid w:val="00BC57D0"/>
    <w:rsid w:val="00BC731C"/>
    <w:rsid w:val="00BC76BF"/>
    <w:rsid w:val="00BD32DA"/>
    <w:rsid w:val="00BD7C66"/>
    <w:rsid w:val="00BE4941"/>
    <w:rsid w:val="00BF402D"/>
    <w:rsid w:val="00BF6721"/>
    <w:rsid w:val="00C04E57"/>
    <w:rsid w:val="00C05636"/>
    <w:rsid w:val="00C07CDC"/>
    <w:rsid w:val="00C102A5"/>
    <w:rsid w:val="00C10721"/>
    <w:rsid w:val="00C11C52"/>
    <w:rsid w:val="00C12C21"/>
    <w:rsid w:val="00C162FC"/>
    <w:rsid w:val="00C20917"/>
    <w:rsid w:val="00C23522"/>
    <w:rsid w:val="00C2360F"/>
    <w:rsid w:val="00C23BB9"/>
    <w:rsid w:val="00C241D8"/>
    <w:rsid w:val="00C25E7A"/>
    <w:rsid w:val="00C312CE"/>
    <w:rsid w:val="00C34CB5"/>
    <w:rsid w:val="00C42B1F"/>
    <w:rsid w:val="00C43DF1"/>
    <w:rsid w:val="00C44B40"/>
    <w:rsid w:val="00C45B62"/>
    <w:rsid w:val="00C54617"/>
    <w:rsid w:val="00C55E15"/>
    <w:rsid w:val="00C61911"/>
    <w:rsid w:val="00C65DCC"/>
    <w:rsid w:val="00C664C4"/>
    <w:rsid w:val="00C66818"/>
    <w:rsid w:val="00C67A59"/>
    <w:rsid w:val="00C704BE"/>
    <w:rsid w:val="00C7156A"/>
    <w:rsid w:val="00C71621"/>
    <w:rsid w:val="00C73E83"/>
    <w:rsid w:val="00C76232"/>
    <w:rsid w:val="00C77896"/>
    <w:rsid w:val="00C82180"/>
    <w:rsid w:val="00C90ACB"/>
    <w:rsid w:val="00C94ED7"/>
    <w:rsid w:val="00CA30F1"/>
    <w:rsid w:val="00CA5C02"/>
    <w:rsid w:val="00CB01E2"/>
    <w:rsid w:val="00CB1159"/>
    <w:rsid w:val="00CB3B93"/>
    <w:rsid w:val="00CB4B13"/>
    <w:rsid w:val="00CB4E1B"/>
    <w:rsid w:val="00CB706F"/>
    <w:rsid w:val="00CC6564"/>
    <w:rsid w:val="00CC7B23"/>
    <w:rsid w:val="00CD13C3"/>
    <w:rsid w:val="00CD1E98"/>
    <w:rsid w:val="00CD2FFD"/>
    <w:rsid w:val="00CD39BA"/>
    <w:rsid w:val="00CD63CD"/>
    <w:rsid w:val="00CD71C9"/>
    <w:rsid w:val="00CD7775"/>
    <w:rsid w:val="00CE0ABC"/>
    <w:rsid w:val="00CE0B3E"/>
    <w:rsid w:val="00CE229E"/>
    <w:rsid w:val="00CE43E2"/>
    <w:rsid w:val="00CE5BA2"/>
    <w:rsid w:val="00CF2712"/>
    <w:rsid w:val="00CF388D"/>
    <w:rsid w:val="00D04995"/>
    <w:rsid w:val="00D05BB2"/>
    <w:rsid w:val="00D06130"/>
    <w:rsid w:val="00D06A68"/>
    <w:rsid w:val="00D1077D"/>
    <w:rsid w:val="00D11EF2"/>
    <w:rsid w:val="00D20FBB"/>
    <w:rsid w:val="00D218F6"/>
    <w:rsid w:val="00D22D18"/>
    <w:rsid w:val="00D230EA"/>
    <w:rsid w:val="00D24961"/>
    <w:rsid w:val="00D26631"/>
    <w:rsid w:val="00D26843"/>
    <w:rsid w:val="00D313FA"/>
    <w:rsid w:val="00D31A19"/>
    <w:rsid w:val="00D3561B"/>
    <w:rsid w:val="00D40A75"/>
    <w:rsid w:val="00D40E3E"/>
    <w:rsid w:val="00D417EC"/>
    <w:rsid w:val="00D44B16"/>
    <w:rsid w:val="00D4662D"/>
    <w:rsid w:val="00D60AD6"/>
    <w:rsid w:val="00D60E0D"/>
    <w:rsid w:val="00D61405"/>
    <w:rsid w:val="00D62BA2"/>
    <w:rsid w:val="00D641BA"/>
    <w:rsid w:val="00D65320"/>
    <w:rsid w:val="00D658C6"/>
    <w:rsid w:val="00D66EF1"/>
    <w:rsid w:val="00D67C3A"/>
    <w:rsid w:val="00D71097"/>
    <w:rsid w:val="00D75BC4"/>
    <w:rsid w:val="00D77B26"/>
    <w:rsid w:val="00D81BED"/>
    <w:rsid w:val="00D82166"/>
    <w:rsid w:val="00D8272E"/>
    <w:rsid w:val="00D878ED"/>
    <w:rsid w:val="00D91127"/>
    <w:rsid w:val="00D91D36"/>
    <w:rsid w:val="00D92467"/>
    <w:rsid w:val="00D93519"/>
    <w:rsid w:val="00D94091"/>
    <w:rsid w:val="00D9447A"/>
    <w:rsid w:val="00D973F0"/>
    <w:rsid w:val="00D97D56"/>
    <w:rsid w:val="00DA259F"/>
    <w:rsid w:val="00DA2F34"/>
    <w:rsid w:val="00DB2C2B"/>
    <w:rsid w:val="00DB38B6"/>
    <w:rsid w:val="00DB4D25"/>
    <w:rsid w:val="00DB514A"/>
    <w:rsid w:val="00DB5459"/>
    <w:rsid w:val="00DB68A1"/>
    <w:rsid w:val="00DC0DF5"/>
    <w:rsid w:val="00DC2E49"/>
    <w:rsid w:val="00DC3E57"/>
    <w:rsid w:val="00DC48D5"/>
    <w:rsid w:val="00DC4ABA"/>
    <w:rsid w:val="00DD2597"/>
    <w:rsid w:val="00DD6F4C"/>
    <w:rsid w:val="00DD7B6D"/>
    <w:rsid w:val="00DE1F8F"/>
    <w:rsid w:val="00DE26B0"/>
    <w:rsid w:val="00DE7925"/>
    <w:rsid w:val="00DF1887"/>
    <w:rsid w:val="00DF189B"/>
    <w:rsid w:val="00DF20BB"/>
    <w:rsid w:val="00DF2EB3"/>
    <w:rsid w:val="00DF430C"/>
    <w:rsid w:val="00DF49C1"/>
    <w:rsid w:val="00DF538E"/>
    <w:rsid w:val="00DF60B1"/>
    <w:rsid w:val="00E00D1F"/>
    <w:rsid w:val="00E01D15"/>
    <w:rsid w:val="00E04449"/>
    <w:rsid w:val="00E04E1A"/>
    <w:rsid w:val="00E07BD7"/>
    <w:rsid w:val="00E116BE"/>
    <w:rsid w:val="00E12843"/>
    <w:rsid w:val="00E1348E"/>
    <w:rsid w:val="00E148ED"/>
    <w:rsid w:val="00E14B43"/>
    <w:rsid w:val="00E15EBA"/>
    <w:rsid w:val="00E17320"/>
    <w:rsid w:val="00E2024C"/>
    <w:rsid w:val="00E23D19"/>
    <w:rsid w:val="00E3239D"/>
    <w:rsid w:val="00E325B0"/>
    <w:rsid w:val="00E35BA4"/>
    <w:rsid w:val="00E379EB"/>
    <w:rsid w:val="00E4053C"/>
    <w:rsid w:val="00E50894"/>
    <w:rsid w:val="00E511B5"/>
    <w:rsid w:val="00E52FC0"/>
    <w:rsid w:val="00E533AE"/>
    <w:rsid w:val="00E5755E"/>
    <w:rsid w:val="00E602AC"/>
    <w:rsid w:val="00E62803"/>
    <w:rsid w:val="00E77254"/>
    <w:rsid w:val="00E824E4"/>
    <w:rsid w:val="00E824F2"/>
    <w:rsid w:val="00E82C28"/>
    <w:rsid w:val="00E8483E"/>
    <w:rsid w:val="00E85629"/>
    <w:rsid w:val="00E86BD6"/>
    <w:rsid w:val="00E933CC"/>
    <w:rsid w:val="00E9711A"/>
    <w:rsid w:val="00EA0F0D"/>
    <w:rsid w:val="00EA2A74"/>
    <w:rsid w:val="00EA3419"/>
    <w:rsid w:val="00EA420A"/>
    <w:rsid w:val="00EA678C"/>
    <w:rsid w:val="00EA78EC"/>
    <w:rsid w:val="00EB07E3"/>
    <w:rsid w:val="00EB28CE"/>
    <w:rsid w:val="00EB4906"/>
    <w:rsid w:val="00EC18F0"/>
    <w:rsid w:val="00EC60A9"/>
    <w:rsid w:val="00EC6D8F"/>
    <w:rsid w:val="00ED5F6B"/>
    <w:rsid w:val="00ED7286"/>
    <w:rsid w:val="00EE2392"/>
    <w:rsid w:val="00EE3C80"/>
    <w:rsid w:val="00EE3DDC"/>
    <w:rsid w:val="00EE786D"/>
    <w:rsid w:val="00EF4473"/>
    <w:rsid w:val="00EF59AD"/>
    <w:rsid w:val="00EF5F6E"/>
    <w:rsid w:val="00F042B3"/>
    <w:rsid w:val="00F04F3B"/>
    <w:rsid w:val="00F05BCF"/>
    <w:rsid w:val="00F17E46"/>
    <w:rsid w:val="00F3240D"/>
    <w:rsid w:val="00F338E8"/>
    <w:rsid w:val="00F35F46"/>
    <w:rsid w:val="00F41036"/>
    <w:rsid w:val="00F41B19"/>
    <w:rsid w:val="00F42588"/>
    <w:rsid w:val="00F45C42"/>
    <w:rsid w:val="00F47188"/>
    <w:rsid w:val="00F50B87"/>
    <w:rsid w:val="00F51856"/>
    <w:rsid w:val="00F52A91"/>
    <w:rsid w:val="00F63398"/>
    <w:rsid w:val="00F64199"/>
    <w:rsid w:val="00F66FAC"/>
    <w:rsid w:val="00F71C48"/>
    <w:rsid w:val="00F751E0"/>
    <w:rsid w:val="00F7547F"/>
    <w:rsid w:val="00F81513"/>
    <w:rsid w:val="00F81A56"/>
    <w:rsid w:val="00F8363C"/>
    <w:rsid w:val="00F83896"/>
    <w:rsid w:val="00F86BB1"/>
    <w:rsid w:val="00F8771F"/>
    <w:rsid w:val="00F87EF0"/>
    <w:rsid w:val="00F934F9"/>
    <w:rsid w:val="00F94549"/>
    <w:rsid w:val="00FA0F7D"/>
    <w:rsid w:val="00FA2F3A"/>
    <w:rsid w:val="00FA3EC2"/>
    <w:rsid w:val="00FA7C3D"/>
    <w:rsid w:val="00FA7D84"/>
    <w:rsid w:val="00FB1B0F"/>
    <w:rsid w:val="00FB257A"/>
    <w:rsid w:val="00FB3CF3"/>
    <w:rsid w:val="00FB4449"/>
    <w:rsid w:val="00FB53DA"/>
    <w:rsid w:val="00FC0BB8"/>
    <w:rsid w:val="00FC27DE"/>
    <w:rsid w:val="00FC6F3F"/>
    <w:rsid w:val="00FC796F"/>
    <w:rsid w:val="00FD0553"/>
    <w:rsid w:val="00FD34AB"/>
    <w:rsid w:val="00FD50E2"/>
    <w:rsid w:val="00FD7375"/>
    <w:rsid w:val="00FD7DD2"/>
    <w:rsid w:val="00FE2945"/>
    <w:rsid w:val="00FE53EC"/>
    <w:rsid w:val="00FF2288"/>
    <w:rsid w:val="00FF26FF"/>
    <w:rsid w:val="00FF4355"/>
    <w:rsid w:val="00FF4C31"/>
    <w:rsid w:val="00FF6CA9"/>
    <w:rsid w:val="00FF7796"/>
    <w:rsid w:val="01181843"/>
    <w:rsid w:val="01305AB3"/>
    <w:rsid w:val="02927BD2"/>
    <w:rsid w:val="02D2300A"/>
    <w:rsid w:val="02F07A01"/>
    <w:rsid w:val="03425CC4"/>
    <w:rsid w:val="04743EE1"/>
    <w:rsid w:val="064E1E75"/>
    <w:rsid w:val="06A35545"/>
    <w:rsid w:val="081E2072"/>
    <w:rsid w:val="08C06ECE"/>
    <w:rsid w:val="0A314A34"/>
    <w:rsid w:val="0BCA5232"/>
    <w:rsid w:val="0C067225"/>
    <w:rsid w:val="0D936208"/>
    <w:rsid w:val="0E14552A"/>
    <w:rsid w:val="0E303AB8"/>
    <w:rsid w:val="0E3424F1"/>
    <w:rsid w:val="0F822145"/>
    <w:rsid w:val="10471E44"/>
    <w:rsid w:val="10F734C5"/>
    <w:rsid w:val="1149326D"/>
    <w:rsid w:val="12082010"/>
    <w:rsid w:val="12E13838"/>
    <w:rsid w:val="1330290F"/>
    <w:rsid w:val="1631540C"/>
    <w:rsid w:val="16980722"/>
    <w:rsid w:val="178E4B66"/>
    <w:rsid w:val="17BB611E"/>
    <w:rsid w:val="188F23ED"/>
    <w:rsid w:val="1BE7599C"/>
    <w:rsid w:val="1D310DA3"/>
    <w:rsid w:val="1DD700FD"/>
    <w:rsid w:val="1EA970C5"/>
    <w:rsid w:val="1F9B464F"/>
    <w:rsid w:val="208215C7"/>
    <w:rsid w:val="21E959C8"/>
    <w:rsid w:val="24FC5707"/>
    <w:rsid w:val="250A09AA"/>
    <w:rsid w:val="2619105D"/>
    <w:rsid w:val="27644D2E"/>
    <w:rsid w:val="277D356C"/>
    <w:rsid w:val="2839569E"/>
    <w:rsid w:val="28C966EB"/>
    <w:rsid w:val="2A4C5A38"/>
    <w:rsid w:val="2B205176"/>
    <w:rsid w:val="2CB952AB"/>
    <w:rsid w:val="2E160646"/>
    <w:rsid w:val="2EBA0BF1"/>
    <w:rsid w:val="2F0D69EB"/>
    <w:rsid w:val="2F96182A"/>
    <w:rsid w:val="304F596C"/>
    <w:rsid w:val="30B401EA"/>
    <w:rsid w:val="33483028"/>
    <w:rsid w:val="34374DE2"/>
    <w:rsid w:val="34AE2A49"/>
    <w:rsid w:val="37A9274C"/>
    <w:rsid w:val="3902576C"/>
    <w:rsid w:val="39224303"/>
    <w:rsid w:val="3AE6667A"/>
    <w:rsid w:val="3B3E17CB"/>
    <w:rsid w:val="3D06102C"/>
    <w:rsid w:val="3DA119ED"/>
    <w:rsid w:val="3E1D3E4E"/>
    <w:rsid w:val="3F602105"/>
    <w:rsid w:val="40877557"/>
    <w:rsid w:val="41550144"/>
    <w:rsid w:val="41D43BBD"/>
    <w:rsid w:val="42F138A4"/>
    <w:rsid w:val="43CC684F"/>
    <w:rsid w:val="44E87F0C"/>
    <w:rsid w:val="467537DD"/>
    <w:rsid w:val="4AC84ACF"/>
    <w:rsid w:val="4B0A392B"/>
    <w:rsid w:val="4DA755FC"/>
    <w:rsid w:val="4E132AE4"/>
    <w:rsid w:val="4EA400D5"/>
    <w:rsid w:val="4F4E5B46"/>
    <w:rsid w:val="524A2C61"/>
    <w:rsid w:val="52A152C5"/>
    <w:rsid w:val="56445B06"/>
    <w:rsid w:val="56BE406C"/>
    <w:rsid w:val="56CE1E24"/>
    <w:rsid w:val="576313D3"/>
    <w:rsid w:val="57BB6F11"/>
    <w:rsid w:val="580820FC"/>
    <w:rsid w:val="593B5483"/>
    <w:rsid w:val="59BF389F"/>
    <w:rsid w:val="59D76DA0"/>
    <w:rsid w:val="5A624C03"/>
    <w:rsid w:val="5B147E88"/>
    <w:rsid w:val="5BF85179"/>
    <w:rsid w:val="5C277663"/>
    <w:rsid w:val="5C7D2C47"/>
    <w:rsid w:val="5C8A1451"/>
    <w:rsid w:val="630A0BAE"/>
    <w:rsid w:val="639F4D13"/>
    <w:rsid w:val="64236E70"/>
    <w:rsid w:val="64720BE0"/>
    <w:rsid w:val="64BC7071"/>
    <w:rsid w:val="651E4E2C"/>
    <w:rsid w:val="67027C6B"/>
    <w:rsid w:val="67F9051B"/>
    <w:rsid w:val="687C39C1"/>
    <w:rsid w:val="688052CF"/>
    <w:rsid w:val="69DA3042"/>
    <w:rsid w:val="6BEB33AB"/>
    <w:rsid w:val="6C9235BE"/>
    <w:rsid w:val="6E736660"/>
    <w:rsid w:val="707B4307"/>
    <w:rsid w:val="72B63822"/>
    <w:rsid w:val="733E2FCA"/>
    <w:rsid w:val="73BC07C0"/>
    <w:rsid w:val="74060417"/>
    <w:rsid w:val="748E79EE"/>
    <w:rsid w:val="776E408B"/>
    <w:rsid w:val="778757F9"/>
    <w:rsid w:val="7BD56891"/>
    <w:rsid w:val="7C4F6397"/>
    <w:rsid w:val="7EE059F1"/>
    <w:rsid w:val="7FB33F8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FF"/>
      <w:u w:val="single"/>
    </w:rPr>
  </w:style>
  <w:style w:type="character" w:customStyle="1" w:styleId="8">
    <w:name w:val="批注框文本 字符"/>
    <w:basedOn w:val="6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页眉 字符"/>
    <w:basedOn w:val="6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0">
    <w:name w:val="页脚 字符"/>
    <w:basedOn w:val="6"/>
    <w:link w:val="3"/>
    <w:qFormat/>
    <w:locked/>
    <w:uiPriority w:val="99"/>
    <w:rPr>
      <w:rFonts w:cs="Times New Roman"/>
      <w:sz w:val="18"/>
      <w:szCs w:val="18"/>
    </w:rPr>
  </w:style>
</w:style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microsoft.com/office/2006/relationships/keyMapCustomizations" Target="customizations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QXJ</Company>
  <Pages>2</Pages>
  <Words>86</Words>
  <Characters>494</Characters>
  <Lines>1</Lines>
  <Paragraphs>1</Paragraphs>
  <TotalTime>0</TotalTime>
  <ScaleCrop>false</ScaleCrop>
  <LinksUpToDate>false</LinksUpToDate>
  <CharactersWithSpaces>579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2022-01-06T07:21:00Z</dcterms:created>
  <dc:creator>黄若杉</dc:creator>
  <cp:lastModifiedBy>高瑶:拟稿人校对</cp:lastModifiedBy>
  <cp:lastPrinted>2016-02-29T00:57:00Z</cp:lastPrinted>
  <dcterms:modified xsi:type="dcterms:W3CDTF">2025-06-23T09:24:25Z</dcterms:modified>
  <dc:title>福州市气象局行政决定情况公示表（行政许可）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F5624BBCD18E4EA9951C6EEC7E30A3A3_13</vt:lpwstr>
  </property>
</Properties>
</file>