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FE6AFA">
      <w:pPr>
        <w:spacing w:line="760" w:lineRule="exact"/>
        <w:jc w:val="center"/>
        <w:rPr>
          <w:rFonts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福建省福州市气象局</w:t>
      </w:r>
    </w:p>
    <w:p w14:paraId="2C55B55D">
      <w:pPr>
        <w:spacing w:line="760" w:lineRule="exact"/>
        <w:jc w:val="center"/>
        <w:rPr>
          <w:rFonts w:ascii="方正小标宋简体" w:hAnsi="Calibri" w:eastAsia="方正小标宋简体" w:cs="Times New Roman"/>
          <w:sz w:val="44"/>
          <w:szCs w:val="44"/>
        </w:rPr>
      </w:pPr>
      <w:r>
        <w:rPr>
          <w:rFonts w:hint="eastAsia" w:ascii="方正小标宋简体" w:hAnsi="Calibri" w:eastAsia="方正小标宋简体" w:cs="Times New Roman"/>
          <w:sz w:val="44"/>
          <w:szCs w:val="44"/>
        </w:rPr>
        <w:t>2024年政府信息公开工作年度报告</w:t>
      </w:r>
    </w:p>
    <w:p w14:paraId="01638297">
      <w:pPr>
        <w:spacing w:line="380" w:lineRule="exact"/>
        <w:jc w:val="center"/>
        <w:rPr>
          <w:rFonts w:ascii="方正小标宋简体" w:hAnsi="Calibri" w:eastAsia="方正小标宋简体" w:cs="Times New Roman"/>
          <w:sz w:val="44"/>
          <w:szCs w:val="44"/>
        </w:rPr>
      </w:pPr>
    </w:p>
    <w:p w14:paraId="1633216D">
      <w:pPr>
        <w:pStyle w:val="6"/>
        <w:spacing w:before="0" w:beforeAutospacing="0" w:after="0" w:afterAutospacing="0" w:line="560" w:lineRule="exact"/>
        <w:ind w:firstLine="640" w:firstLineChars="200"/>
        <w:rPr>
          <w:rStyle w:val="7"/>
          <w:rFonts w:ascii="仿宋_GB2312" w:eastAsia="仿宋_GB2312"/>
          <w:sz w:val="32"/>
          <w:szCs w:val="32"/>
        </w:rPr>
      </w:pPr>
      <w:r>
        <w:rPr>
          <w:rStyle w:val="7"/>
          <w:rFonts w:hint="eastAsia" w:ascii="仿宋_GB2312" w:hAnsi="宋体" w:eastAsia="仿宋_GB2312"/>
          <w:sz w:val="32"/>
          <w:szCs w:val="32"/>
        </w:rPr>
        <w:t>本年报是根据《中华人民共和国政府信息公开条例》和《气象部门政府信息公开办法》等相关规定，由福州市气象局编制的信息公开年度报告。本报告内容包括：总体情况，主动公开政府信息情况，政府信息依申请公开办理情况，政府信息公开的收费及减免情况，因政府信息公开申请行政复议、提起行政诉讼情况，工作存在的主要问题及改进措施等6个方面。</w:t>
      </w:r>
    </w:p>
    <w:p w14:paraId="66ABA6B9">
      <w:pPr>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一、总体情况</w:t>
      </w:r>
    </w:p>
    <w:p w14:paraId="43878B3E">
      <w:pPr>
        <w:spacing w:line="560" w:lineRule="exact"/>
        <w:ind w:firstLine="640" w:firstLineChars="200"/>
        <w:rPr>
          <w:rFonts w:ascii="楷体_GB2312" w:hAnsi="宋体" w:eastAsia="楷体_GB2312" w:cs="Times New Roman"/>
          <w:sz w:val="32"/>
          <w:szCs w:val="32"/>
        </w:rPr>
      </w:pPr>
      <w:r>
        <w:rPr>
          <w:rFonts w:hint="eastAsia" w:ascii="楷体_GB2312" w:hAnsi="宋体" w:eastAsia="楷体_GB2312" w:cs="Times New Roman"/>
          <w:sz w:val="32"/>
          <w:szCs w:val="32"/>
        </w:rPr>
        <w:t>（一）单位概况</w:t>
      </w:r>
    </w:p>
    <w:p w14:paraId="6323376B">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2024年，福州市气象局负责辖区内气象法规建设、气象行业管理、气象防灾减灾、气象业务管理、防御雷电管理、气象科技攻关与成果推广、气象宣传教育、天气预报及气候预测、气象服务、地面气象观测、气象卫星应用、农业气象观测与试验等工作。</w:t>
      </w:r>
    </w:p>
    <w:p w14:paraId="6183DA47">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福州市气象局位于福州市仓山区建新中路98号，办公时间冬令时为8:30-12:00，14:30-18:00；夏令时为8:30-12:00，15:00-18:00。联系方式：0591-83661019，单位法人陈春宝。</w:t>
      </w:r>
    </w:p>
    <w:p w14:paraId="34A2E158">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福州市气象局内设机构有办公室（计财处）、业务科技处、人事教育处、政策法规处、纪检办，下设市气象台、气象信息网络与装备保障中心、气象服务中心、气象灾害防御技术中心、农业气象试验站、预警信息发布中心以及气象局财务核算中心。</w:t>
      </w:r>
    </w:p>
    <w:p w14:paraId="6F4471EB">
      <w:pPr>
        <w:spacing w:line="560" w:lineRule="exact"/>
        <w:ind w:firstLine="640" w:firstLineChars="200"/>
        <w:rPr>
          <w:rFonts w:ascii="楷体_GB2312" w:hAnsi="Calibri" w:eastAsia="楷体_GB2312" w:cs="Times New Roman"/>
          <w:sz w:val="32"/>
          <w:szCs w:val="32"/>
        </w:rPr>
      </w:pPr>
      <w:r>
        <w:rPr>
          <w:rFonts w:hint="eastAsia" w:ascii="楷体_GB2312" w:hAnsi="Calibri" w:eastAsia="楷体_GB2312" w:cs="Times New Roman"/>
          <w:sz w:val="32"/>
          <w:szCs w:val="32"/>
        </w:rPr>
        <w:t>（二）业务工作开展情况</w:t>
      </w:r>
    </w:p>
    <w:p w14:paraId="211A51A3">
      <w:pPr>
        <w:ind w:firstLine="640" w:firstLineChars="200"/>
        <w:rPr>
          <w:rStyle w:val="7"/>
          <w:rFonts w:hint="eastAsia" w:ascii="仿宋_GB2312" w:hAnsi="宋体" w:eastAsia="仿宋_GB2312" w:cstheme="minorBidi"/>
          <w:kern w:val="0"/>
          <w:sz w:val="32"/>
          <w:szCs w:val="32"/>
          <w:lang w:val="en-US" w:eastAsia="zh-CN" w:bidi="ar-SA"/>
        </w:rPr>
      </w:pPr>
      <w:r>
        <w:rPr>
          <w:rStyle w:val="7"/>
          <w:rFonts w:hint="eastAsia" w:ascii="仿宋_GB2312" w:hAnsi="宋体" w:eastAsia="仿宋_GB2312" w:cstheme="minorBidi"/>
          <w:kern w:val="0"/>
          <w:sz w:val="32"/>
          <w:szCs w:val="32"/>
          <w:lang w:val="en-US" w:eastAsia="zh-CN" w:bidi="ar-SA"/>
        </w:rPr>
        <w:t>1.全力做好气象防灾减灾服务，筑牢第一道防线。全年以来启动16次应急响应，成功应对2次冷空气过程、8次暴雨过程、4次台风过程、2次高温过程和4次强对流过程，共发布决策服务和专题材料564份，灾害性预警信号442次，原创发布“首席说天气”“花点时间找福气”科普作品35期。聚焦中高考、数字峰会等重大活动保障开发基于知天气”APP的特色数字气象典型应用场景。成功防御“格美”“康妮”台风、保障重大活动近20次获得市政府表彰、批示8次。落实“1262”和“一过程一策”机制，推动市政府印发《福州市气象灾害应急预案》并指导县局相关工作落实。探索形成面向联排联调中心的“12621”服务模式，提高提升部门协同效率和应对重大灾害性天气的应急能力。成功策划举办第6届海峡青年节·海峡气象青年汇活动，发布了首批福州气象科普研学路线，与中华青年发展联合会共同签署两岸气象研学服务合作框架协议，在面向台青推荐气象研学路线、拓展台胞参与福州气象工作渠道等方面达成合作意向，与马祖消防局开展灾害联防座谈，探索建立常态化沟通机制。拓展福州城市气象会客厅品牌——全国首个气象主题科普游船“福气号”亮相福州,鼓岭气象公园正式对外开放。</w:t>
      </w:r>
    </w:p>
    <w:p w14:paraId="2BAE5454">
      <w:pPr>
        <w:ind w:firstLine="640" w:firstLineChars="200"/>
        <w:rPr>
          <w:rStyle w:val="7"/>
          <w:rFonts w:hint="eastAsia" w:ascii="仿宋_GB2312" w:hAnsi="宋体" w:eastAsia="仿宋_GB2312" w:cstheme="minorBidi"/>
          <w:kern w:val="0"/>
          <w:sz w:val="32"/>
          <w:szCs w:val="32"/>
          <w:lang w:val="en-US" w:eastAsia="zh-CN" w:bidi="ar-SA"/>
        </w:rPr>
      </w:pPr>
      <w:r>
        <w:rPr>
          <w:rStyle w:val="7"/>
          <w:rFonts w:hint="eastAsia" w:ascii="仿宋_GB2312" w:hAnsi="宋体" w:eastAsia="仿宋_GB2312" w:cstheme="minorBidi"/>
          <w:kern w:val="0"/>
          <w:sz w:val="32"/>
          <w:szCs w:val="32"/>
          <w:lang w:val="en-US" w:eastAsia="zh-CN" w:bidi="ar-SA"/>
        </w:rPr>
        <w:t>2.全方位推进现代化气象服务体系建设。新（改）建49套四要素站、更新4套土壤水分设备，新增6套能见度、2套实景监控观测站、1套辐射观测站、1套交通气象服务站等专业观测设备，完成福清江阴港和马尾琅岐海岛Ⅰ型站2套、Ⅱ型站及增强型微波辐射计建设任务，完成风云四号卫星地面接收站基础建设，并配合厂家完成设备安装调试相关工作等。印发《福州市气象局数字气象业务改革方案》，优化调整市级预报岗位设置，与福建华网集团和市电子信息集团成立“气象精灵”数智创新工作室，梳理前期科研成果融入气象精灵业务平台中开发和业务应用。落实新时代“山海”协作精神，加强与南平市的主动互联，“气象精灵”南平版全面上线，南平白茶、岩茶接入智慧茶园数字服务场景，联合开展闽江流域气象服务系统福州段扩展应用。打造连江“闽投一号”、晋安茉莉花、永泰草木古、福清台创园等数字气象服务示范点，将气象服务敏感指标、气象影响预报融入企业生产全过程。聚焦海上福州，收集海上航</w:t>
      </w:r>
      <w:bookmarkStart w:id="0" w:name="_GoBack"/>
      <w:bookmarkEnd w:id="0"/>
      <w:r>
        <w:rPr>
          <w:rStyle w:val="7"/>
          <w:rFonts w:hint="eastAsia" w:ascii="仿宋_GB2312" w:hAnsi="宋体" w:eastAsia="仿宋_GB2312" w:cstheme="minorBidi"/>
          <w:kern w:val="0"/>
          <w:sz w:val="32"/>
          <w:szCs w:val="32"/>
          <w:lang w:val="en-US" w:eastAsia="zh-CN" w:bidi="ar-SA"/>
        </w:rPr>
        <w:t>运、海湾港口、海洋牧场、海上搜救和滨海旅游等气象服务需求，开发气象服务微页面提高服务数字化水平。福州茉莉花茶气象科技小院入选全省首批气象科技小院为试点建设单位。</w:t>
      </w:r>
    </w:p>
    <w:p w14:paraId="335920BA">
      <w:pPr>
        <w:spacing w:line="560" w:lineRule="exact"/>
        <w:ind w:firstLine="640" w:firstLineChars="200"/>
        <w:rPr>
          <w:rStyle w:val="7"/>
          <w:rFonts w:hint="eastAsia" w:ascii="仿宋_GB2312" w:hAnsi="宋体" w:eastAsia="仿宋_GB2312" w:cstheme="minorBidi"/>
          <w:kern w:val="0"/>
          <w:sz w:val="32"/>
          <w:szCs w:val="32"/>
          <w:lang w:val="en-US" w:eastAsia="zh-CN" w:bidi="ar-SA"/>
        </w:rPr>
      </w:pPr>
      <w:r>
        <w:rPr>
          <w:rStyle w:val="7"/>
          <w:rFonts w:hint="eastAsia" w:ascii="仿宋_GB2312" w:hAnsi="宋体" w:eastAsia="仿宋_GB2312" w:cstheme="minorBidi"/>
          <w:kern w:val="0"/>
          <w:sz w:val="32"/>
          <w:szCs w:val="32"/>
          <w:lang w:val="en-US" w:eastAsia="zh-CN" w:bidi="ar-SA"/>
        </w:rPr>
        <w:t>3.持续深化改革和扩大开放，优化气象治理体系。制定《市局财务报销管理办法》，修订《市局财务工作手册》，完成防雷中心注销工作。持续提升气象网上政务服务能力，办理时限平均缩短时限占比位居全省气象部门前列。继续推进试点园区区域气候可行性和区域雷电灾害风险评估，强化气象探测环境保护事前审查。开展石化、燃气等重点行业领域防雷安全隐患专项治理。动态调整防雷安全重点单位监管库584家，以企业自查、双随机抽查、专项检查、联合检查等方式实现全市防雷安全重点单位检查全覆盖。其中全市防雷安全重点单位企业自查424家，覆盖率72.60%家，现场监督检查单位和场所292家，覆盖率50%，累计覆盖率100%；开展跨部门联合检查44次，发现一般问题隐患65处，督促整改65处。常态化升放气球安全巡查479次，制止违法行为7次。</w:t>
      </w:r>
    </w:p>
    <w:p w14:paraId="2E441065">
      <w:pPr>
        <w:spacing w:line="56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二、行政机关主动公开政府信息情况</w:t>
      </w:r>
    </w:p>
    <w:p w14:paraId="40EB29A3">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根据《中华人民共和国政府信息公开条例》第二十条规定的法定主动公开内容如下，具体内容详见附表1。</w:t>
      </w:r>
    </w:p>
    <w:p w14:paraId="5EA8F214">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（一）规范性文件数量</w:t>
      </w:r>
    </w:p>
    <w:p w14:paraId="5B7E6A6C">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福州市气象局共印发规范性文件0份。</w:t>
      </w:r>
    </w:p>
    <w:p w14:paraId="045CA9E9">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（二）办理行政许可和其他对外管理服务事项的依据、条件、程序以及办理结果在福建省网上办事大厅上（zwfw.fujian.gov.cn）公示，同时福州气象门户网站同步链接公示信息。</w:t>
      </w:r>
    </w:p>
    <w:p w14:paraId="2D889AF5">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（三）实施行政处罚、行政强制的依据、条件、程序以及本行政机关认为具有一定社会影响的行政处罚决定在信用福州（credit.fuzhou.gov.cn）上公示,同时在单位门户网站上公示。</w:t>
      </w:r>
    </w:p>
    <w:p w14:paraId="7CD4660D">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（四）财政预算、决算信息按照财政相关要求在福州市政府门户网站“中国福州”公示（www.fuzhou.gov.cn）。</w:t>
      </w:r>
    </w:p>
    <w:p w14:paraId="2E3320BB">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（五）关于行政事业性收费项目，福州市气象局无任何行政事业收费项目。</w:t>
      </w:r>
    </w:p>
    <w:p w14:paraId="774C77CD">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（六）关于政府集中采购项目、标准及实施情况在福州政府采购网上公示。</w:t>
      </w:r>
    </w:p>
    <w:p w14:paraId="350C1BA0">
      <w:pPr>
        <w:spacing w:line="560" w:lineRule="exact"/>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其他法定主动公开内容的公开情况，在“总体情况”部分综合体现。</w:t>
      </w:r>
    </w:p>
    <w:p w14:paraId="14EB68D1">
      <w:pPr>
        <w:widowControl/>
        <w:shd w:val="clear" w:color="auto" w:fill="FFFFFF"/>
        <w:spacing w:after="240" w:line="560" w:lineRule="exact"/>
        <w:jc w:val="center"/>
        <w:rPr>
          <w:rFonts w:ascii="宋体" w:hAnsi="宋体" w:eastAsia="仿宋_GB2312" w:cs="宋体"/>
          <w:b/>
          <w:bCs/>
          <w:kern w:val="0"/>
          <w:sz w:val="32"/>
          <w:szCs w:val="32"/>
        </w:rPr>
      </w:pPr>
      <w:r>
        <w:rPr>
          <w:rFonts w:hint="eastAsia" w:ascii="宋体" w:hAnsi="宋体" w:eastAsia="仿宋_GB2312" w:cs="宋体"/>
          <w:b/>
          <w:bCs/>
          <w:kern w:val="0"/>
          <w:sz w:val="32"/>
          <w:szCs w:val="32"/>
        </w:rPr>
        <w:t>政府信息公开工作年度报告主动公开政府信息情况（附表</w:t>
      </w:r>
      <w:r>
        <w:rPr>
          <w:rFonts w:hint="eastAsia" w:ascii="仿宋_GB2312" w:hAnsi="宋体" w:eastAsia="仿宋_GB2312" w:cs="宋体"/>
          <w:b/>
          <w:bCs/>
          <w:kern w:val="0"/>
          <w:sz w:val="32"/>
          <w:szCs w:val="32"/>
        </w:rPr>
        <w:t>1</w:t>
      </w:r>
      <w:r>
        <w:rPr>
          <w:rFonts w:hint="eastAsia" w:ascii="宋体" w:hAnsi="宋体" w:eastAsia="仿宋_GB2312" w:cs="宋体"/>
          <w:b/>
          <w:bCs/>
          <w:kern w:val="0"/>
          <w:sz w:val="32"/>
          <w:szCs w:val="32"/>
        </w:rPr>
        <w:t>）</w:t>
      </w:r>
    </w:p>
    <w:tbl>
      <w:tblPr>
        <w:tblStyle w:val="4"/>
        <w:tblW w:w="8140" w:type="dxa"/>
        <w:jc w:val="center"/>
        <w:tblLayout w:type="autofit"/>
        <w:tblCellMar>
          <w:top w:w="0" w:type="dxa"/>
          <w:left w:w="0" w:type="dxa"/>
          <w:bottom w:w="0" w:type="dxa"/>
          <w:right w:w="0" w:type="dxa"/>
        </w:tblCellMar>
      </w:tblPr>
      <w:tblGrid>
        <w:gridCol w:w="3113"/>
        <w:gridCol w:w="1875"/>
        <w:gridCol w:w="6"/>
        <w:gridCol w:w="1265"/>
        <w:gridCol w:w="1881"/>
      </w:tblGrid>
      <w:tr w14:paraId="743888FA">
        <w:tblPrEx>
          <w:tblCellMar>
            <w:top w:w="0" w:type="dxa"/>
            <w:left w:w="0" w:type="dxa"/>
            <w:bottom w:w="0" w:type="dxa"/>
            <w:right w:w="0" w:type="dxa"/>
          </w:tblCellMar>
        </w:tblPrEx>
        <w:trPr>
          <w:trHeight w:val="495" w:hRule="atLeast"/>
          <w:jc w:val="center"/>
        </w:trPr>
        <w:tc>
          <w:tcPr>
            <w:tcW w:w="8140" w:type="dxa"/>
            <w:gridSpan w:val="5"/>
            <w:tcBorders>
              <w:top w:val="single" w:color="auto" w:sz="8" w:space="0"/>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12AD4ECC">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第二十条第（一）项</w:t>
            </w:r>
          </w:p>
        </w:tc>
      </w:tr>
      <w:tr w14:paraId="1307F4A4">
        <w:tblPrEx>
          <w:tblCellMar>
            <w:top w:w="0" w:type="dxa"/>
            <w:left w:w="0" w:type="dxa"/>
            <w:bottom w:w="0" w:type="dxa"/>
            <w:right w:w="0" w:type="dxa"/>
          </w:tblCellMar>
        </w:tblPrEx>
        <w:trPr>
          <w:trHeight w:val="81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4C18572">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7F952420">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本年新</w:t>
            </w:r>
            <w:r>
              <w:rPr>
                <w:rFonts w:hint="eastAsia" w:ascii="宋体" w:hAnsi="宋体" w:eastAsia="仿宋_GB2312" w:cs="宋体"/>
                <w:kern w:val="0"/>
                <w:sz w:val="20"/>
                <w:szCs w:val="20"/>
                <w:highlight w:val="none"/>
              </w:rPr>
              <w:br w:type="textWrapping"/>
            </w:r>
            <w:r>
              <w:rPr>
                <w:rFonts w:hint="eastAsia" w:ascii="宋体" w:hAnsi="宋体" w:eastAsia="仿宋_GB2312" w:cs="宋体"/>
                <w:kern w:val="0"/>
                <w:sz w:val="20"/>
                <w:szCs w:val="20"/>
                <w:highlight w:val="none"/>
              </w:rPr>
              <w:t>制作数量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28FABD1">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本年新</w:t>
            </w:r>
            <w:r>
              <w:rPr>
                <w:rFonts w:hint="eastAsia" w:ascii="宋体" w:hAnsi="宋体" w:eastAsia="仿宋_GB2312" w:cs="宋体"/>
                <w:kern w:val="0"/>
                <w:sz w:val="20"/>
                <w:szCs w:val="20"/>
                <w:highlight w:val="none"/>
              </w:rPr>
              <w:br w:type="textWrapping"/>
            </w:r>
            <w:r>
              <w:rPr>
                <w:rFonts w:hint="eastAsia" w:ascii="宋体" w:hAnsi="宋体" w:eastAsia="仿宋_GB2312" w:cs="宋体"/>
                <w:kern w:val="0"/>
                <w:sz w:val="20"/>
                <w:szCs w:val="20"/>
                <w:highlight w:val="none"/>
              </w:rPr>
              <w:t>公开数量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A574149">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对外公开总数量</w:t>
            </w:r>
          </w:p>
        </w:tc>
      </w:tr>
      <w:tr w14:paraId="153DEE06">
        <w:tblPrEx>
          <w:tblCellMar>
            <w:top w:w="0" w:type="dxa"/>
            <w:left w:w="0" w:type="dxa"/>
            <w:bottom w:w="0" w:type="dxa"/>
            <w:right w:w="0" w:type="dxa"/>
          </w:tblCellMar>
        </w:tblPrEx>
        <w:trPr>
          <w:trHeight w:val="48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7E22F0F2">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规章</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FC1D64C">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0</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5B2BDEC">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C00EAFF">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0</w:t>
            </w:r>
          </w:p>
        </w:tc>
      </w:tr>
      <w:tr w14:paraId="724CF0AD">
        <w:tblPrEx>
          <w:tblCellMar>
            <w:top w:w="0" w:type="dxa"/>
            <w:left w:w="0" w:type="dxa"/>
            <w:bottom w:w="0" w:type="dxa"/>
            <w:right w:w="0" w:type="dxa"/>
          </w:tblCellMar>
        </w:tblPrEx>
        <w:trPr>
          <w:trHeight w:val="40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79C7B78D">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规范性文件</w:t>
            </w:r>
          </w:p>
        </w:tc>
        <w:tc>
          <w:tcPr>
            <w:tcW w:w="1875"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530E60A">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1</w:t>
            </w:r>
          </w:p>
        </w:tc>
        <w:tc>
          <w:tcPr>
            <w:tcW w:w="127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4E9090D9">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6930DB36">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1</w:t>
            </w:r>
          </w:p>
        </w:tc>
      </w:tr>
      <w:tr w14:paraId="2C23A285">
        <w:tblPrEx>
          <w:tblCellMar>
            <w:top w:w="0" w:type="dxa"/>
            <w:left w:w="0" w:type="dxa"/>
            <w:bottom w:w="0" w:type="dxa"/>
            <w:right w:w="0" w:type="dxa"/>
          </w:tblCellMar>
        </w:tblPrEx>
        <w:trPr>
          <w:trHeight w:val="480"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0F43FD79">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第二十条第（五）项</w:t>
            </w:r>
          </w:p>
        </w:tc>
      </w:tr>
      <w:tr w14:paraId="1C30097D">
        <w:tblPrEx>
          <w:tblCellMar>
            <w:top w:w="0" w:type="dxa"/>
            <w:left w:w="0" w:type="dxa"/>
            <w:bottom w:w="0" w:type="dxa"/>
            <w:right w:w="0" w:type="dxa"/>
          </w:tblCellMar>
        </w:tblPrEx>
        <w:trPr>
          <w:trHeight w:val="634"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49C96A09">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5FDA89CE">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2AA3926">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本年增/减</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BA61F48">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处理决定数量</w:t>
            </w:r>
          </w:p>
        </w:tc>
      </w:tr>
      <w:tr w14:paraId="6456A9E4">
        <w:tblPrEx>
          <w:tblCellMar>
            <w:top w:w="0" w:type="dxa"/>
            <w:left w:w="0" w:type="dxa"/>
            <w:bottom w:w="0" w:type="dxa"/>
            <w:right w:w="0" w:type="dxa"/>
          </w:tblCellMar>
        </w:tblPrEx>
        <w:trPr>
          <w:trHeight w:val="52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47F32DE7">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行政许可</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0319C60A">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5</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8302F7A">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2</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44467146">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0</w:t>
            </w:r>
          </w:p>
        </w:tc>
      </w:tr>
      <w:tr w14:paraId="6F13332A">
        <w:tblPrEx>
          <w:tblCellMar>
            <w:top w:w="0" w:type="dxa"/>
            <w:left w:w="0" w:type="dxa"/>
            <w:bottom w:w="0" w:type="dxa"/>
            <w:right w:w="0" w:type="dxa"/>
          </w:tblCellMar>
        </w:tblPrEx>
        <w:trPr>
          <w:trHeight w:val="55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74BD691">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其他对外管理服务事项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15852547">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844FCFF">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0A8498E7">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r>
      <w:tr w14:paraId="3C6C058B">
        <w:tblPrEx>
          <w:tblCellMar>
            <w:top w:w="0" w:type="dxa"/>
            <w:left w:w="0" w:type="dxa"/>
            <w:bottom w:w="0" w:type="dxa"/>
            <w:right w:w="0" w:type="dxa"/>
          </w:tblCellMar>
        </w:tblPrEx>
        <w:trPr>
          <w:trHeight w:val="40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1BF8B3C9">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第二十条第（六）项</w:t>
            </w:r>
          </w:p>
        </w:tc>
      </w:tr>
      <w:tr w14:paraId="67C860C8">
        <w:tblPrEx>
          <w:tblCellMar>
            <w:top w:w="0" w:type="dxa"/>
            <w:left w:w="0" w:type="dxa"/>
            <w:bottom w:w="0" w:type="dxa"/>
            <w:right w:w="0" w:type="dxa"/>
          </w:tblCellMar>
        </w:tblPrEx>
        <w:trPr>
          <w:trHeight w:val="634" w:hRule="atLeast"/>
          <w:jc w:val="center"/>
        </w:trPr>
        <w:tc>
          <w:tcPr>
            <w:tcW w:w="3113" w:type="dxa"/>
            <w:tcBorders>
              <w:top w:val="single" w:color="auto" w:sz="4" w:space="0"/>
              <w:left w:val="single" w:color="auto" w:sz="8" w:space="0"/>
              <w:bottom w:val="single" w:color="auto" w:sz="8" w:space="0"/>
              <w:right w:val="single" w:color="auto" w:sz="8" w:space="0"/>
            </w:tcBorders>
            <w:noWrap/>
            <w:tcMar>
              <w:top w:w="0" w:type="dxa"/>
              <w:left w:w="108" w:type="dxa"/>
              <w:bottom w:w="0" w:type="dxa"/>
              <w:right w:w="108" w:type="dxa"/>
            </w:tcMar>
            <w:vAlign w:val="center"/>
          </w:tcPr>
          <w:p w14:paraId="43FD4302">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信息内容</w:t>
            </w:r>
          </w:p>
        </w:tc>
        <w:tc>
          <w:tcPr>
            <w:tcW w:w="1875" w:type="dxa"/>
            <w:tcBorders>
              <w:top w:val="single" w:color="auto" w:sz="8" w:space="0"/>
              <w:left w:val="nil"/>
              <w:bottom w:val="single" w:color="auto" w:sz="8" w:space="0"/>
              <w:right w:val="single" w:color="auto" w:sz="8" w:space="0"/>
            </w:tcBorders>
            <w:noWrap/>
            <w:tcMar>
              <w:top w:w="0" w:type="dxa"/>
              <w:left w:w="108" w:type="dxa"/>
              <w:bottom w:w="0" w:type="dxa"/>
              <w:right w:w="108" w:type="dxa"/>
            </w:tcMar>
            <w:vAlign w:val="center"/>
          </w:tcPr>
          <w:p w14:paraId="49B39476">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上一年项目数量</w:t>
            </w:r>
          </w:p>
        </w:tc>
        <w:tc>
          <w:tcPr>
            <w:tcW w:w="127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D8FB95A">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本年增/减</w:t>
            </w:r>
          </w:p>
        </w:tc>
        <w:tc>
          <w:tcPr>
            <w:tcW w:w="1881" w:type="dxa"/>
            <w:tcBorders>
              <w:top w:val="single" w:color="auto" w:sz="4" w:space="0"/>
              <w:left w:val="nil"/>
              <w:bottom w:val="single" w:color="auto" w:sz="8" w:space="0"/>
              <w:right w:val="single" w:color="auto" w:sz="8" w:space="0"/>
            </w:tcBorders>
            <w:noWrap/>
            <w:tcMar>
              <w:top w:w="0" w:type="dxa"/>
              <w:left w:w="108" w:type="dxa"/>
              <w:bottom w:w="0" w:type="dxa"/>
              <w:right w:w="108" w:type="dxa"/>
            </w:tcMar>
            <w:vAlign w:val="center"/>
          </w:tcPr>
          <w:p w14:paraId="3228A5B3">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处理决定数量</w:t>
            </w:r>
          </w:p>
        </w:tc>
      </w:tr>
      <w:tr w14:paraId="6B15E5F9">
        <w:tblPrEx>
          <w:tblCellMar>
            <w:top w:w="0" w:type="dxa"/>
            <w:left w:w="0" w:type="dxa"/>
            <w:bottom w:w="0" w:type="dxa"/>
            <w:right w:w="0" w:type="dxa"/>
          </w:tblCellMar>
        </w:tblPrEx>
        <w:trPr>
          <w:trHeight w:val="43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4004A4A7">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行政处罚</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4AD90F87">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517B50B5">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增1</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20F0A886">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1</w:t>
            </w:r>
          </w:p>
        </w:tc>
      </w:tr>
      <w:tr w14:paraId="4CF0203F">
        <w:tblPrEx>
          <w:tblCellMar>
            <w:top w:w="0" w:type="dxa"/>
            <w:left w:w="0" w:type="dxa"/>
            <w:bottom w:w="0" w:type="dxa"/>
            <w:right w:w="0" w:type="dxa"/>
          </w:tblCellMar>
        </w:tblPrEx>
        <w:trPr>
          <w:trHeight w:val="409"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7EFF754E">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行政强制</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58F20E6B">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c>
          <w:tcPr>
            <w:tcW w:w="1265"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399AB6D0">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c>
          <w:tcPr>
            <w:tcW w:w="1881" w:type="dxa"/>
            <w:tcBorders>
              <w:top w:val="nil"/>
              <w:left w:val="nil"/>
              <w:bottom w:val="single" w:color="auto" w:sz="8" w:space="0"/>
              <w:right w:val="single" w:color="auto" w:sz="8" w:space="0"/>
            </w:tcBorders>
            <w:noWrap/>
            <w:tcMar>
              <w:top w:w="0" w:type="dxa"/>
              <w:left w:w="108" w:type="dxa"/>
              <w:bottom w:w="0" w:type="dxa"/>
              <w:right w:w="108" w:type="dxa"/>
            </w:tcMar>
            <w:vAlign w:val="center"/>
          </w:tcPr>
          <w:p w14:paraId="702641BA">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r>
      <w:tr w14:paraId="07128602">
        <w:tblPrEx>
          <w:tblCellMar>
            <w:top w:w="0" w:type="dxa"/>
            <w:left w:w="0" w:type="dxa"/>
            <w:bottom w:w="0" w:type="dxa"/>
            <w:right w:w="0" w:type="dxa"/>
          </w:tblCellMar>
        </w:tblPrEx>
        <w:trPr>
          <w:trHeight w:val="474"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4643A669">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第二十条第（八）项</w:t>
            </w:r>
          </w:p>
        </w:tc>
      </w:tr>
      <w:tr w14:paraId="5BA7EC2A">
        <w:tblPrEx>
          <w:tblCellMar>
            <w:top w:w="0" w:type="dxa"/>
            <w:left w:w="0" w:type="dxa"/>
            <w:bottom w:w="0" w:type="dxa"/>
            <w:right w:w="0" w:type="dxa"/>
          </w:tblCellMar>
        </w:tblPrEx>
        <w:trPr>
          <w:trHeight w:val="270"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398AA750">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045426ED">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上一年项目数量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14:paraId="28E4092F">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本年增/减</w:t>
            </w:r>
          </w:p>
        </w:tc>
      </w:tr>
      <w:tr w14:paraId="763F15E4">
        <w:tblPrEx>
          <w:tblCellMar>
            <w:top w:w="0" w:type="dxa"/>
            <w:left w:w="0" w:type="dxa"/>
            <w:bottom w:w="0" w:type="dxa"/>
            <w:right w:w="0" w:type="dxa"/>
          </w:tblCellMar>
        </w:tblPrEx>
        <w:trPr>
          <w:trHeight w:val="551"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566F8023">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行政事业性收费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6AECBCA3">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14:paraId="4B14D59C">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0</w:t>
            </w:r>
          </w:p>
        </w:tc>
      </w:tr>
      <w:tr w14:paraId="7F22B8AB">
        <w:tblPrEx>
          <w:tblCellMar>
            <w:top w:w="0" w:type="dxa"/>
            <w:left w:w="0" w:type="dxa"/>
            <w:bottom w:w="0" w:type="dxa"/>
            <w:right w:w="0" w:type="dxa"/>
          </w:tblCellMar>
        </w:tblPrEx>
        <w:trPr>
          <w:trHeight w:val="476" w:hRule="atLeast"/>
          <w:jc w:val="center"/>
        </w:trPr>
        <w:tc>
          <w:tcPr>
            <w:tcW w:w="8140" w:type="dxa"/>
            <w:gridSpan w:val="5"/>
            <w:tcBorders>
              <w:top w:val="nil"/>
              <w:left w:val="single" w:color="auto" w:sz="8" w:space="0"/>
              <w:bottom w:val="single" w:color="auto" w:sz="8" w:space="0"/>
              <w:right w:val="single" w:color="auto" w:sz="8" w:space="0"/>
            </w:tcBorders>
            <w:shd w:val="clear" w:color="auto" w:fill="C6D9F1"/>
            <w:noWrap/>
            <w:tcMar>
              <w:top w:w="0" w:type="dxa"/>
              <w:left w:w="108" w:type="dxa"/>
              <w:bottom w:w="0" w:type="dxa"/>
              <w:right w:w="108" w:type="dxa"/>
            </w:tcMar>
            <w:vAlign w:val="center"/>
          </w:tcPr>
          <w:p w14:paraId="040E910B">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第二十条第（九）项</w:t>
            </w:r>
          </w:p>
        </w:tc>
      </w:tr>
      <w:tr w14:paraId="47B076FA">
        <w:tblPrEx>
          <w:tblCellMar>
            <w:top w:w="0" w:type="dxa"/>
            <w:left w:w="0" w:type="dxa"/>
            <w:bottom w:w="0" w:type="dxa"/>
            <w:right w:w="0" w:type="dxa"/>
          </w:tblCellMar>
        </w:tblPrEx>
        <w:trPr>
          <w:trHeight w:val="585"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0BFA1543">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信息内容</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10B418DC">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采购项目数量</w:t>
            </w:r>
          </w:p>
        </w:tc>
        <w:tc>
          <w:tcPr>
            <w:tcW w:w="3146" w:type="dxa"/>
            <w:gridSpan w:val="2"/>
            <w:tcBorders>
              <w:top w:val="single" w:color="auto" w:sz="8" w:space="0"/>
              <w:left w:val="nil"/>
              <w:bottom w:val="single" w:color="auto" w:sz="8" w:space="0"/>
              <w:right w:val="single" w:color="000000" w:sz="8" w:space="0"/>
            </w:tcBorders>
            <w:noWrap/>
            <w:tcMar>
              <w:top w:w="0" w:type="dxa"/>
              <w:left w:w="108" w:type="dxa"/>
              <w:bottom w:w="0" w:type="dxa"/>
              <w:right w:w="108" w:type="dxa"/>
            </w:tcMar>
            <w:vAlign w:val="center"/>
          </w:tcPr>
          <w:p w14:paraId="0BACD0A7">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采购总金额（万元）</w:t>
            </w:r>
          </w:p>
        </w:tc>
      </w:tr>
      <w:tr w14:paraId="2920E9B1">
        <w:tblPrEx>
          <w:tblCellMar>
            <w:top w:w="0" w:type="dxa"/>
            <w:left w:w="0" w:type="dxa"/>
            <w:bottom w:w="0" w:type="dxa"/>
            <w:right w:w="0" w:type="dxa"/>
          </w:tblCellMar>
        </w:tblPrEx>
        <w:trPr>
          <w:trHeight w:val="408" w:hRule="atLeast"/>
          <w:jc w:val="center"/>
        </w:trPr>
        <w:tc>
          <w:tcPr>
            <w:tcW w:w="3113" w:type="dxa"/>
            <w:tcBorders>
              <w:top w:val="nil"/>
              <w:left w:val="single" w:color="auto" w:sz="8" w:space="0"/>
              <w:bottom w:val="single" w:color="auto" w:sz="8" w:space="0"/>
              <w:right w:val="single" w:color="auto" w:sz="8" w:space="0"/>
            </w:tcBorders>
            <w:noWrap/>
            <w:tcMar>
              <w:top w:w="0" w:type="dxa"/>
              <w:left w:w="108" w:type="dxa"/>
              <w:bottom w:w="0" w:type="dxa"/>
              <w:right w:w="108" w:type="dxa"/>
            </w:tcMar>
            <w:vAlign w:val="center"/>
          </w:tcPr>
          <w:p w14:paraId="69841E02">
            <w:pPr>
              <w:widowControl/>
              <w:spacing w:line="560" w:lineRule="exact"/>
              <w:jc w:val="left"/>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rPr>
              <w:t>政府集中采购</w:t>
            </w:r>
          </w:p>
        </w:tc>
        <w:tc>
          <w:tcPr>
            <w:tcW w:w="1881" w:type="dxa"/>
            <w:gridSpan w:val="2"/>
            <w:tcBorders>
              <w:top w:val="nil"/>
              <w:left w:val="nil"/>
              <w:bottom w:val="single" w:color="auto" w:sz="8" w:space="0"/>
              <w:right w:val="single" w:color="auto" w:sz="8" w:space="0"/>
            </w:tcBorders>
            <w:noWrap/>
            <w:tcMar>
              <w:top w:w="0" w:type="dxa"/>
              <w:left w:w="108" w:type="dxa"/>
              <w:bottom w:w="0" w:type="dxa"/>
              <w:right w:w="108" w:type="dxa"/>
            </w:tcMar>
            <w:vAlign w:val="center"/>
          </w:tcPr>
          <w:p w14:paraId="79D5E6B0">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46</w:t>
            </w:r>
          </w:p>
        </w:tc>
        <w:tc>
          <w:tcPr>
            <w:tcW w:w="3146" w:type="dxa"/>
            <w:gridSpan w:val="2"/>
            <w:tcBorders>
              <w:top w:val="nil"/>
              <w:left w:val="nil"/>
              <w:bottom w:val="single" w:color="auto" w:sz="8" w:space="0"/>
              <w:right w:val="single" w:color="000000" w:sz="8" w:space="0"/>
            </w:tcBorders>
            <w:noWrap/>
            <w:tcMar>
              <w:top w:w="0" w:type="dxa"/>
              <w:left w:w="108" w:type="dxa"/>
              <w:bottom w:w="0" w:type="dxa"/>
              <w:right w:w="108" w:type="dxa"/>
            </w:tcMar>
            <w:vAlign w:val="center"/>
          </w:tcPr>
          <w:p w14:paraId="5C60AA3F">
            <w:pPr>
              <w:widowControl/>
              <w:spacing w:line="560" w:lineRule="exact"/>
              <w:jc w:val="center"/>
              <w:rPr>
                <w:rFonts w:ascii="宋体" w:hAnsi="宋体" w:eastAsia="仿宋_GB2312" w:cs="宋体"/>
                <w:kern w:val="0"/>
                <w:sz w:val="24"/>
                <w:szCs w:val="20"/>
                <w:highlight w:val="none"/>
              </w:rPr>
            </w:pPr>
            <w:r>
              <w:rPr>
                <w:rFonts w:hint="eastAsia" w:ascii="宋体" w:hAnsi="宋体" w:eastAsia="仿宋_GB2312" w:cs="宋体"/>
                <w:kern w:val="0"/>
                <w:sz w:val="20"/>
                <w:szCs w:val="20"/>
                <w:highlight w:val="none"/>
                <w:lang w:val="en-US" w:eastAsia="zh-CN"/>
              </w:rPr>
              <w:t>271.225</w:t>
            </w:r>
          </w:p>
        </w:tc>
      </w:tr>
    </w:tbl>
    <w:p w14:paraId="6BCECEF8">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三、行政机关收到和处理政府信息公开申请情况</w:t>
      </w:r>
    </w:p>
    <w:p w14:paraId="026CD823">
      <w:pPr>
        <w:widowControl/>
        <w:shd w:val="clear" w:color="auto" w:fill="FFFFFF"/>
        <w:spacing w:after="240" w:line="560" w:lineRule="exact"/>
        <w:jc w:val="center"/>
        <w:rPr>
          <w:rFonts w:ascii="宋体" w:hAnsi="宋体" w:eastAsia="仿宋_GB2312" w:cs="宋体"/>
          <w:kern w:val="0"/>
          <w:sz w:val="32"/>
          <w:szCs w:val="32"/>
        </w:rPr>
      </w:pPr>
      <w:r>
        <w:rPr>
          <w:rFonts w:hint="eastAsia" w:ascii="宋体" w:hAnsi="宋体" w:eastAsia="仿宋_GB2312" w:cs="宋体"/>
          <w:b/>
          <w:bCs/>
          <w:kern w:val="0"/>
          <w:sz w:val="32"/>
          <w:szCs w:val="32"/>
        </w:rPr>
        <w:t>收到和处理政府信息公开申请情况（附表</w:t>
      </w:r>
      <w:r>
        <w:rPr>
          <w:rFonts w:hint="eastAsia" w:ascii="仿宋_GB2312" w:hAnsi="宋体" w:eastAsia="仿宋_GB2312" w:cs="宋体"/>
          <w:b/>
          <w:bCs/>
          <w:kern w:val="0"/>
          <w:sz w:val="32"/>
          <w:szCs w:val="32"/>
        </w:rPr>
        <w:t>2</w:t>
      </w:r>
      <w:r>
        <w:rPr>
          <w:rFonts w:hint="eastAsia" w:ascii="宋体" w:hAnsi="宋体" w:eastAsia="仿宋_GB2312" w:cs="宋体"/>
          <w:b/>
          <w:bCs/>
          <w:kern w:val="0"/>
          <w:sz w:val="32"/>
          <w:szCs w:val="32"/>
        </w:rPr>
        <w:t>）</w:t>
      </w:r>
    </w:p>
    <w:tbl>
      <w:tblPr>
        <w:tblStyle w:val="4"/>
        <w:tblW w:w="9071" w:type="dxa"/>
        <w:jc w:val="center"/>
        <w:tblLayout w:type="autofit"/>
        <w:tblCellMar>
          <w:top w:w="0" w:type="dxa"/>
          <w:left w:w="0" w:type="dxa"/>
          <w:bottom w:w="0" w:type="dxa"/>
          <w:right w:w="0" w:type="dxa"/>
        </w:tblCellMar>
      </w:tblPr>
      <w:tblGrid>
        <w:gridCol w:w="616"/>
        <w:gridCol w:w="816"/>
        <w:gridCol w:w="2607"/>
        <w:gridCol w:w="738"/>
        <w:gridCol w:w="696"/>
        <w:gridCol w:w="691"/>
        <w:gridCol w:w="738"/>
        <w:gridCol w:w="867"/>
        <w:gridCol w:w="654"/>
        <w:gridCol w:w="648"/>
      </w:tblGrid>
      <w:tr w14:paraId="16D61694">
        <w:tblPrEx>
          <w:tblCellMar>
            <w:top w:w="0" w:type="dxa"/>
            <w:left w:w="0" w:type="dxa"/>
            <w:bottom w:w="0" w:type="dxa"/>
            <w:right w:w="0" w:type="dxa"/>
          </w:tblCellMar>
        </w:tblPrEx>
        <w:trPr>
          <w:jc w:val="center"/>
        </w:trPr>
        <w:tc>
          <w:tcPr>
            <w:tcW w:w="3945" w:type="dxa"/>
            <w:gridSpan w:val="3"/>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576AB30">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（本列数据的勾稽关系为：第一项加第二项之和，等于第三项加第四项之和）</w:t>
            </w:r>
          </w:p>
        </w:tc>
        <w:tc>
          <w:tcPr>
            <w:tcW w:w="5126" w:type="dxa"/>
            <w:gridSpan w:val="7"/>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1FAD80D">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申请人情况</w:t>
            </w:r>
          </w:p>
        </w:tc>
      </w:tr>
      <w:tr w14:paraId="5710E5B4">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14:paraId="45DB62F8">
            <w:pPr>
              <w:widowControl/>
              <w:spacing w:line="560" w:lineRule="exact"/>
              <w:jc w:val="left"/>
              <w:rPr>
                <w:rFonts w:ascii="宋体" w:hAnsi="宋体" w:eastAsia="仿宋_GB2312" w:cs="宋体"/>
                <w:kern w:val="0"/>
                <w:sz w:val="24"/>
                <w:szCs w:val="20"/>
              </w:rPr>
            </w:pPr>
          </w:p>
        </w:tc>
        <w:tc>
          <w:tcPr>
            <w:tcW w:w="75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BA82E90">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自然人</w:t>
            </w:r>
          </w:p>
        </w:tc>
        <w:tc>
          <w:tcPr>
            <w:tcW w:w="3716"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060FA73">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法人或其他组织</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F2B36BE">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r>
      <w:tr w14:paraId="455530C4">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single" w:color="auto" w:sz="8" w:space="0"/>
              <w:right w:val="single" w:color="auto" w:sz="8" w:space="0"/>
            </w:tcBorders>
            <w:vAlign w:val="center"/>
          </w:tcPr>
          <w:p w14:paraId="6CC970E9">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7AE5B632">
            <w:pPr>
              <w:widowControl/>
              <w:spacing w:line="560" w:lineRule="exact"/>
              <w:jc w:val="left"/>
              <w:rPr>
                <w:rFonts w:ascii="宋体" w:hAnsi="宋体" w:eastAsia="仿宋_GB2312" w:cs="宋体"/>
                <w:kern w:val="0"/>
                <w:sz w:val="24"/>
                <w:szCs w:val="20"/>
              </w:rPr>
            </w:pP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2CE7B3">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商业企业</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2B56475D">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科研机构</w:t>
            </w:r>
          </w:p>
        </w:tc>
        <w:tc>
          <w:tcPr>
            <w:tcW w:w="75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49912D4">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社会公益组织</w:t>
            </w:r>
          </w:p>
        </w:tc>
        <w:tc>
          <w:tcPr>
            <w:tcW w:w="887"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0E95C424">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法律服务机构</w:t>
            </w:r>
          </w:p>
        </w:tc>
        <w:tc>
          <w:tcPr>
            <w:tcW w:w="66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F52A4AD">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w:t>
            </w:r>
          </w:p>
        </w:tc>
        <w:tc>
          <w:tcPr>
            <w:tcW w:w="0" w:type="auto"/>
            <w:vMerge w:val="continue"/>
            <w:tcBorders>
              <w:top w:val="single" w:color="auto" w:sz="8" w:space="0"/>
              <w:left w:val="nil"/>
              <w:bottom w:val="single" w:color="auto" w:sz="8" w:space="0"/>
              <w:right w:val="single" w:color="auto" w:sz="8" w:space="0"/>
            </w:tcBorders>
            <w:vAlign w:val="center"/>
          </w:tcPr>
          <w:p w14:paraId="18674FE1">
            <w:pPr>
              <w:widowControl/>
              <w:spacing w:line="560" w:lineRule="exact"/>
              <w:jc w:val="left"/>
              <w:rPr>
                <w:rFonts w:ascii="宋体" w:hAnsi="宋体" w:eastAsia="仿宋_GB2312" w:cs="宋体"/>
                <w:kern w:val="0"/>
                <w:sz w:val="24"/>
                <w:szCs w:val="20"/>
              </w:rPr>
            </w:pPr>
          </w:p>
        </w:tc>
      </w:tr>
      <w:tr w14:paraId="74BAF741">
        <w:tblPrEx>
          <w:tblCellMar>
            <w:top w:w="0" w:type="dxa"/>
            <w:left w:w="0" w:type="dxa"/>
            <w:bottom w:w="0" w:type="dxa"/>
            <w:right w:w="0" w:type="dxa"/>
          </w:tblCellMar>
        </w:tblPrEx>
        <w:trPr>
          <w:jc w:val="center"/>
        </w:trPr>
        <w:tc>
          <w:tcPr>
            <w:tcW w:w="394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2013BE5C">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一、本年新收政府信息公开申请数量</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6FC1D56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17FAA6C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9B5253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0685CB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01BFA8E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249B24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56422E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774D8A01">
        <w:tblPrEx>
          <w:tblCellMar>
            <w:top w:w="0" w:type="dxa"/>
            <w:left w:w="0" w:type="dxa"/>
            <w:bottom w:w="0" w:type="dxa"/>
            <w:right w:w="0" w:type="dxa"/>
          </w:tblCellMar>
        </w:tblPrEx>
        <w:trPr>
          <w:jc w:val="center"/>
        </w:trPr>
        <w:tc>
          <w:tcPr>
            <w:tcW w:w="394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E26DB23">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二、上年结转政府信息公开申请数量</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EF37CD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7CD8BA1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5BACED0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0F18A5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026915D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6FB75C5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3586F2B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r>
      <w:tr w14:paraId="6074B1B1">
        <w:tblPrEx>
          <w:tblCellMar>
            <w:top w:w="0" w:type="dxa"/>
            <w:left w:w="0" w:type="dxa"/>
            <w:bottom w:w="0" w:type="dxa"/>
            <w:right w:w="0" w:type="dxa"/>
          </w:tblCellMar>
        </w:tblPrEx>
        <w:trPr>
          <w:jc w:val="center"/>
        </w:trPr>
        <w:tc>
          <w:tcPr>
            <w:tcW w:w="616"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32AA9408">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三、本年度办理结果</w:t>
            </w: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022D3529">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（一）予以公开</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DCD320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3B158AF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324DD72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F29F78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7AB79C7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6D08A2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36ABA9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r>
      <w:tr w14:paraId="08CA639C">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77E20E15">
            <w:pPr>
              <w:widowControl/>
              <w:spacing w:line="560" w:lineRule="exact"/>
              <w:jc w:val="left"/>
              <w:rPr>
                <w:rFonts w:ascii="宋体" w:hAnsi="宋体" w:eastAsia="仿宋_GB2312" w:cs="宋体"/>
                <w:kern w:val="0"/>
                <w:sz w:val="24"/>
                <w:szCs w:val="20"/>
              </w:rPr>
            </w:pP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9DB9302">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（二）部分公开（区分处理的，只计这一情形，不计其他情形）</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20AD053">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4271D6B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1DD7AA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36DBBC3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6AB87C0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BCD14F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1C4E652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r>
      <w:tr w14:paraId="50B623B6">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303FFB34">
            <w:pPr>
              <w:widowControl/>
              <w:spacing w:line="560" w:lineRule="exact"/>
              <w:jc w:val="left"/>
              <w:rPr>
                <w:rFonts w:ascii="宋体" w:hAnsi="宋体" w:eastAsia="仿宋_GB2312" w:cs="宋体"/>
                <w:kern w:val="0"/>
                <w:sz w:val="24"/>
                <w:szCs w:val="20"/>
              </w:rPr>
            </w:pPr>
          </w:p>
        </w:tc>
        <w:tc>
          <w:tcPr>
            <w:tcW w:w="63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F5D00E1">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（三）不予公开</w:t>
            </w: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6124AC2D">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1.属于国家秘密</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544E2AA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55D93EA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6061C00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01967D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6C1C2D2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C962FE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8F6999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20BF33D6">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0ED7D630">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0AEED49C">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4DFFD508">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2.其他法律行政法规禁止公开</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53AD9E0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18B2F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54B5A8A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73A9BF4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625A977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DF94C0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AA3281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29E6268D">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56C8A172">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4AB792FF">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3A375DB2">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3.危及“三安全一稳定”</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5A46D8D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AFE52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E3289A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05A487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5F66BF8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4401263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B1BA4A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59D0D120">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479FBFBD">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265A8CAC">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34126275">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4.保护第三方合法权益</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641CFC6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02C4968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193A133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7DC4566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4E67DFA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7B31B5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1745E2E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14C3A4D9">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66E2F0EE">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224D0929">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6D50D5CF">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5.属于三类内部事务信息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57A630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A34C06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6F9A626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37ED750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2412F7E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1D7E087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76E4C0E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38ECDA89">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0196BD48">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10EEEF77">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17552794">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6.属于四类过程性信息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DFF159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1035A63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9E1DF2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0332087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29D50B6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4FC636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A40E72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58A33A15">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7FA6BAD8">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047925EB">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196E21A5">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7.属于行政执法案卷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8B8244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3582324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6E3A55E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596A033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005BDAA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ED27A4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27C2BF4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74CF588D">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25AC0E2F">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7B65C05D">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1450D176">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8.属于行政查询事项</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73943A8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7CD30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2CBCD0A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075B228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39A78F2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43AE18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78E3D04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3FB8999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3ADBC92A">
            <w:pPr>
              <w:widowControl/>
              <w:spacing w:line="560" w:lineRule="exact"/>
              <w:jc w:val="left"/>
              <w:rPr>
                <w:rFonts w:ascii="宋体" w:hAnsi="宋体" w:eastAsia="仿宋_GB2312" w:cs="宋体"/>
                <w:kern w:val="0"/>
                <w:sz w:val="24"/>
                <w:szCs w:val="20"/>
              </w:rPr>
            </w:pPr>
          </w:p>
        </w:tc>
        <w:tc>
          <w:tcPr>
            <w:tcW w:w="63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742F6C1E">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（四）无法提供</w:t>
            </w: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1F9FE85D">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1.本机关不掌握相关政府信息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6BA0453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3AA2F46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C31237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7827B2C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139CE6C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EE1364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2627E0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176E5DD7">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56EB4AA9">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660E3293">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1BCB0F75">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2.没有现成信息需要另行制作</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01521DD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5748D55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A46F2D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0DEDB18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1319F36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6664FF0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2A1C21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57FAC9F3">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27D29BF5">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25D374E6">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1A013BBC">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3.补正后申请内容仍不明确</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6612849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18959B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89180A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582E72B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0E5AD3D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3275323">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3BC4AC9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593E1BE2">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66FB96FD">
            <w:pPr>
              <w:widowControl/>
              <w:spacing w:line="560" w:lineRule="exact"/>
              <w:jc w:val="left"/>
              <w:rPr>
                <w:rFonts w:ascii="宋体" w:hAnsi="宋体" w:eastAsia="仿宋_GB2312" w:cs="宋体"/>
                <w:kern w:val="0"/>
                <w:sz w:val="24"/>
                <w:szCs w:val="20"/>
              </w:rPr>
            </w:pPr>
          </w:p>
        </w:tc>
        <w:tc>
          <w:tcPr>
            <w:tcW w:w="63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0882A724">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（五）不予处理</w:t>
            </w: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23730A6F">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1.信访举报投诉类申请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86FB17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18E574A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3D4700F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967463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598C81F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2346CCD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04D1CE0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53AA2C7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1EB33C87">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5AE58DCF">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7C3223EF">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2.重复申请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6A76B2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33A087D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285F05D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8017C4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5D89380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6CF5E5B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0858D3A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5AFFC0DD">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50781A2F">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5D0A17B0">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38AD34A7">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3.要求提供公开出版物</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929982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2982A60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6A2C2D8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40C1C33">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29B14CD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0510735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114DE3E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0DF7FE22">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100B4066">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35A3674D">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4F303BAD">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4.无正当理由大量反复申请</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78722483">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DB3C8B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5A899CA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C45066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7C5055C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1381ED9">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7DDE2E9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6EFB9C77">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4FCDE463">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05B6BAB4">
            <w:pPr>
              <w:widowControl/>
              <w:spacing w:line="560" w:lineRule="exact"/>
              <w:jc w:val="left"/>
              <w:rPr>
                <w:rFonts w:ascii="宋体" w:hAnsi="宋体" w:eastAsia="仿宋_GB2312" w:cs="宋体"/>
                <w:kern w:val="0"/>
                <w:sz w:val="24"/>
                <w:szCs w:val="20"/>
              </w:rPr>
            </w:pPr>
          </w:p>
        </w:tc>
        <w:tc>
          <w:tcPr>
            <w:tcW w:w="2697" w:type="dxa"/>
            <w:tcBorders>
              <w:top w:val="nil"/>
              <w:left w:val="nil"/>
              <w:bottom w:val="single" w:color="auto" w:sz="8" w:space="0"/>
              <w:right w:val="single" w:color="auto" w:sz="8" w:space="0"/>
            </w:tcBorders>
            <w:tcMar>
              <w:top w:w="0" w:type="dxa"/>
              <w:left w:w="108" w:type="dxa"/>
              <w:bottom w:w="0" w:type="dxa"/>
              <w:right w:w="108" w:type="dxa"/>
            </w:tcMar>
            <w:vAlign w:val="center"/>
          </w:tcPr>
          <w:p w14:paraId="73BEB198">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5.要求行政机关确认或重新出具已获取信息</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099EA68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471AE18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E5D881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05AC2AD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2CC9144A">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71116C8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5144DCB0">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1A20D401">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1AFEDDEE">
            <w:pPr>
              <w:widowControl/>
              <w:spacing w:line="560" w:lineRule="exact"/>
              <w:jc w:val="left"/>
              <w:rPr>
                <w:rFonts w:ascii="宋体" w:hAnsi="宋体" w:eastAsia="仿宋_GB2312" w:cs="宋体"/>
                <w:kern w:val="0"/>
                <w:sz w:val="24"/>
                <w:szCs w:val="20"/>
              </w:rPr>
            </w:pP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325C2848">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（六）其他处理</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3A358B5D">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632B20F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56EAC76F">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44E61D3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692DCB3C">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4A6EFB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145869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r>
      <w:tr w14:paraId="2095F6A3">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1F780A36">
            <w:pPr>
              <w:widowControl/>
              <w:spacing w:line="560" w:lineRule="exact"/>
              <w:jc w:val="left"/>
              <w:rPr>
                <w:rFonts w:ascii="宋体" w:hAnsi="宋体" w:eastAsia="仿宋_GB2312" w:cs="宋体"/>
                <w:kern w:val="0"/>
                <w:sz w:val="24"/>
                <w:szCs w:val="20"/>
              </w:rPr>
            </w:pPr>
          </w:p>
        </w:tc>
        <w:tc>
          <w:tcPr>
            <w:tcW w:w="3329"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5CA9D09D">
            <w:pPr>
              <w:widowControl/>
              <w:spacing w:line="560" w:lineRule="exact"/>
              <w:jc w:val="left"/>
              <w:rPr>
                <w:rFonts w:ascii="宋体" w:hAnsi="宋体" w:eastAsia="仿宋_GB2312" w:cs="宋体"/>
                <w:kern w:val="0"/>
                <w:sz w:val="24"/>
                <w:szCs w:val="20"/>
              </w:rPr>
            </w:pPr>
            <w:r>
              <w:rPr>
                <w:rFonts w:hint="eastAsia" w:ascii="楷体" w:hAnsi="宋体" w:eastAsia="楷体" w:cs="宋体"/>
                <w:kern w:val="0"/>
                <w:sz w:val="20"/>
                <w:szCs w:val="20"/>
              </w:rPr>
              <w:t>（七）总计</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50E0494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14E0E2F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0AEB57E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0 </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2E848B4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1E8BEC71">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3414FC16">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14CF2ED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r>
      <w:tr w14:paraId="5A46F69C">
        <w:tblPrEx>
          <w:tblCellMar>
            <w:top w:w="0" w:type="dxa"/>
            <w:left w:w="0" w:type="dxa"/>
            <w:bottom w:w="0" w:type="dxa"/>
            <w:right w:w="0" w:type="dxa"/>
          </w:tblCellMar>
        </w:tblPrEx>
        <w:trPr>
          <w:jc w:val="center"/>
        </w:trPr>
        <w:tc>
          <w:tcPr>
            <w:tcW w:w="3945" w:type="dxa"/>
            <w:gridSpan w:val="3"/>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15AD4B9">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0"/>
                <w:szCs w:val="20"/>
              </w:rPr>
              <w:t>四、结转下年度继续办理</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1DEF0D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09" w:type="dxa"/>
            <w:tcBorders>
              <w:top w:val="nil"/>
              <w:left w:val="nil"/>
              <w:bottom w:val="single" w:color="auto" w:sz="8" w:space="0"/>
              <w:right w:val="single" w:color="auto" w:sz="8" w:space="0"/>
            </w:tcBorders>
            <w:tcMar>
              <w:top w:w="0" w:type="dxa"/>
              <w:left w:w="108" w:type="dxa"/>
              <w:bottom w:w="0" w:type="dxa"/>
              <w:right w:w="108" w:type="dxa"/>
            </w:tcMar>
            <w:vAlign w:val="center"/>
          </w:tcPr>
          <w:p w14:paraId="733A92C5">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0</w:t>
            </w:r>
          </w:p>
        </w:tc>
        <w:tc>
          <w:tcPr>
            <w:tcW w:w="703" w:type="dxa"/>
            <w:tcBorders>
              <w:top w:val="nil"/>
              <w:left w:val="nil"/>
              <w:bottom w:val="single" w:color="auto" w:sz="8" w:space="0"/>
              <w:right w:val="single" w:color="auto" w:sz="8" w:space="0"/>
            </w:tcBorders>
            <w:tcMar>
              <w:top w:w="0" w:type="dxa"/>
              <w:left w:w="108" w:type="dxa"/>
              <w:bottom w:w="0" w:type="dxa"/>
              <w:right w:w="108" w:type="dxa"/>
            </w:tcMar>
            <w:vAlign w:val="center"/>
          </w:tcPr>
          <w:p w14:paraId="3FDC7BF2">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752" w:type="dxa"/>
            <w:tcBorders>
              <w:top w:val="nil"/>
              <w:left w:val="nil"/>
              <w:bottom w:val="single" w:color="auto" w:sz="8" w:space="0"/>
              <w:right w:val="single" w:color="auto" w:sz="8" w:space="0"/>
            </w:tcBorders>
            <w:tcMar>
              <w:top w:w="0" w:type="dxa"/>
              <w:left w:w="108" w:type="dxa"/>
              <w:bottom w:w="0" w:type="dxa"/>
              <w:right w:w="108" w:type="dxa"/>
            </w:tcMar>
            <w:vAlign w:val="center"/>
          </w:tcPr>
          <w:p w14:paraId="19EDBA97">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887" w:type="dxa"/>
            <w:tcBorders>
              <w:top w:val="nil"/>
              <w:left w:val="nil"/>
              <w:bottom w:val="single" w:color="auto" w:sz="8" w:space="0"/>
              <w:right w:val="single" w:color="auto" w:sz="8" w:space="0"/>
            </w:tcBorders>
            <w:tcMar>
              <w:top w:w="0" w:type="dxa"/>
              <w:left w:w="108" w:type="dxa"/>
              <w:bottom w:w="0" w:type="dxa"/>
              <w:right w:w="108" w:type="dxa"/>
            </w:tcMar>
            <w:vAlign w:val="center"/>
          </w:tcPr>
          <w:p w14:paraId="1E3F4A8E">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65" w:type="dxa"/>
            <w:tcBorders>
              <w:top w:val="nil"/>
              <w:left w:val="nil"/>
              <w:bottom w:val="single" w:color="auto" w:sz="8" w:space="0"/>
              <w:right w:val="single" w:color="auto" w:sz="8" w:space="0"/>
            </w:tcBorders>
            <w:tcMar>
              <w:top w:w="0" w:type="dxa"/>
              <w:left w:w="108" w:type="dxa"/>
              <w:bottom w:w="0" w:type="dxa"/>
              <w:right w:w="108" w:type="dxa"/>
            </w:tcMar>
            <w:vAlign w:val="center"/>
          </w:tcPr>
          <w:p w14:paraId="5EAC001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72F7ABF3">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4"/>
                <w:szCs w:val="20"/>
              </w:rPr>
              <w:t>0</w:t>
            </w:r>
          </w:p>
        </w:tc>
      </w:tr>
    </w:tbl>
    <w:p w14:paraId="22B0AFE7">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四、因政府信息公开工作被申请行政复议、提起行政诉讼情况</w:t>
      </w:r>
    </w:p>
    <w:p w14:paraId="5FAD9043">
      <w:pPr>
        <w:widowControl/>
        <w:shd w:val="clear" w:color="auto" w:fill="FFFFFF"/>
        <w:spacing w:after="240" w:line="560" w:lineRule="exact"/>
        <w:jc w:val="center"/>
        <w:rPr>
          <w:rFonts w:ascii="宋体" w:hAnsi="宋体" w:eastAsia="仿宋_GB2312" w:cs="宋体"/>
          <w:kern w:val="0"/>
          <w:sz w:val="32"/>
          <w:szCs w:val="32"/>
        </w:rPr>
      </w:pPr>
      <w:r>
        <w:rPr>
          <w:rFonts w:hint="eastAsia" w:ascii="宋体" w:hAnsi="宋体" w:eastAsia="仿宋_GB2312" w:cs="宋体"/>
          <w:b/>
          <w:bCs/>
          <w:kern w:val="0"/>
          <w:sz w:val="32"/>
          <w:szCs w:val="32"/>
        </w:rPr>
        <w:t>政府信息公开行政复议、行政诉讼情况（附表</w:t>
      </w:r>
      <w:r>
        <w:rPr>
          <w:rFonts w:hint="eastAsia" w:ascii="仿宋_GB2312" w:hAnsi="宋体" w:eastAsia="仿宋_GB2312" w:cs="宋体"/>
          <w:b/>
          <w:bCs/>
          <w:kern w:val="0"/>
          <w:sz w:val="32"/>
          <w:szCs w:val="32"/>
        </w:rPr>
        <w:t>3</w:t>
      </w:r>
      <w:r>
        <w:rPr>
          <w:rFonts w:hint="eastAsia" w:ascii="宋体" w:hAnsi="宋体" w:eastAsia="仿宋_GB2312" w:cs="宋体"/>
          <w:b/>
          <w:bCs/>
          <w:kern w:val="0"/>
          <w:sz w:val="32"/>
          <w:szCs w:val="32"/>
        </w:rPr>
        <w:t>）</w:t>
      </w:r>
    </w:p>
    <w:tbl>
      <w:tblPr>
        <w:tblStyle w:val="4"/>
        <w:tblW w:w="9071" w:type="dxa"/>
        <w:jc w:val="center"/>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14:paraId="0B4DF5B4">
        <w:tblPrEx>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2B7A8EC">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0CEF304">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行政诉讼</w:t>
            </w:r>
          </w:p>
        </w:tc>
      </w:tr>
      <w:tr w14:paraId="294F8D51">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6B17365A">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604"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4DE6C924">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706C8E18">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7CF0535">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58" w:type="dxa"/>
            <w:vMerge w:val="restart"/>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9A5ABA5">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c>
          <w:tcPr>
            <w:tcW w:w="2970"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9FA496E">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4E4CDF6C">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复议后起诉</w:t>
            </w:r>
          </w:p>
        </w:tc>
      </w:tr>
      <w:tr w14:paraId="17F9AB8F">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vAlign w:val="center"/>
          </w:tcPr>
          <w:p w14:paraId="29F46650">
            <w:pPr>
              <w:widowControl/>
              <w:spacing w:line="560" w:lineRule="exact"/>
              <w:jc w:val="left"/>
              <w:rPr>
                <w:rFonts w:ascii="宋体" w:hAnsi="宋体" w:eastAsia="仿宋_GB2312" w:cs="宋体"/>
                <w:kern w:val="0"/>
                <w:sz w:val="24"/>
                <w:szCs w:val="20"/>
              </w:rPr>
            </w:pPr>
          </w:p>
        </w:tc>
        <w:tc>
          <w:tcPr>
            <w:tcW w:w="0" w:type="auto"/>
            <w:vMerge w:val="continue"/>
            <w:tcBorders>
              <w:top w:val="nil"/>
              <w:left w:val="nil"/>
              <w:bottom w:val="single" w:color="auto" w:sz="8" w:space="0"/>
              <w:right w:val="single" w:color="auto" w:sz="8" w:space="0"/>
            </w:tcBorders>
            <w:vAlign w:val="center"/>
          </w:tcPr>
          <w:p w14:paraId="413D80A3">
            <w:pPr>
              <w:widowControl/>
              <w:spacing w:line="560" w:lineRule="exact"/>
              <w:jc w:val="left"/>
              <w:rPr>
                <w:rFonts w:ascii="宋体" w:hAnsi="宋体" w:eastAsia="仿宋_GB2312" w:cs="宋体"/>
                <w:kern w:val="0"/>
                <w:sz w:val="24"/>
                <w:szCs w:val="20"/>
              </w:rPr>
            </w:pPr>
          </w:p>
        </w:tc>
        <w:tc>
          <w:tcPr>
            <w:tcW w:w="0" w:type="auto"/>
            <w:vMerge w:val="continue"/>
            <w:tcBorders>
              <w:top w:val="single" w:color="auto" w:sz="8" w:space="0"/>
              <w:left w:val="nil"/>
              <w:bottom w:val="single" w:color="auto" w:sz="8" w:space="0"/>
              <w:right w:val="single" w:color="auto" w:sz="8" w:space="0"/>
            </w:tcBorders>
            <w:vAlign w:val="center"/>
          </w:tcPr>
          <w:p w14:paraId="012D1CD1">
            <w:pPr>
              <w:widowControl/>
              <w:spacing w:line="560" w:lineRule="exact"/>
              <w:jc w:val="left"/>
              <w:rPr>
                <w:rFonts w:ascii="宋体" w:hAnsi="宋体" w:eastAsia="仿宋_GB2312" w:cs="宋体"/>
                <w:kern w:val="0"/>
                <w:sz w:val="24"/>
                <w:szCs w:val="20"/>
              </w:rPr>
            </w:pPr>
          </w:p>
        </w:tc>
        <w:tc>
          <w:tcPr>
            <w:tcW w:w="0" w:type="auto"/>
            <w:vMerge w:val="continue"/>
            <w:tcBorders>
              <w:top w:val="single" w:color="auto" w:sz="8" w:space="0"/>
              <w:left w:val="nil"/>
              <w:bottom w:val="single" w:color="auto" w:sz="8" w:space="0"/>
              <w:right w:val="single" w:color="auto" w:sz="8" w:space="0"/>
            </w:tcBorders>
            <w:vAlign w:val="center"/>
          </w:tcPr>
          <w:p w14:paraId="66EBCD10">
            <w:pPr>
              <w:widowControl/>
              <w:spacing w:line="560" w:lineRule="exact"/>
              <w:jc w:val="left"/>
              <w:rPr>
                <w:rFonts w:ascii="宋体" w:hAnsi="宋体" w:eastAsia="仿宋_GB2312" w:cs="宋体"/>
                <w:kern w:val="0"/>
                <w:sz w:val="24"/>
                <w:szCs w:val="20"/>
              </w:rPr>
            </w:pPr>
          </w:p>
        </w:tc>
        <w:tc>
          <w:tcPr>
            <w:tcW w:w="0" w:type="auto"/>
            <w:vMerge w:val="continue"/>
            <w:tcBorders>
              <w:top w:val="single" w:color="auto" w:sz="8" w:space="0"/>
              <w:left w:val="nil"/>
              <w:bottom w:val="single" w:color="auto" w:sz="8" w:space="0"/>
              <w:right w:val="single" w:color="auto" w:sz="8" w:space="0"/>
            </w:tcBorders>
            <w:vAlign w:val="center"/>
          </w:tcPr>
          <w:p w14:paraId="5C1A370F">
            <w:pPr>
              <w:widowControl/>
              <w:spacing w:line="560" w:lineRule="exact"/>
              <w:jc w:val="left"/>
              <w:rPr>
                <w:rFonts w:ascii="宋体" w:hAnsi="宋体" w:eastAsia="仿宋_GB2312" w:cs="宋体"/>
                <w:kern w:val="0"/>
                <w:sz w:val="24"/>
                <w:szCs w:val="20"/>
              </w:rPr>
            </w:pP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14:paraId="725406F5">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24812BEC">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80CC271">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A35D783">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6D02382">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6F19ED73">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结果维持</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41939ED">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结果纠正</w:t>
            </w:r>
          </w:p>
        </w:tc>
        <w:tc>
          <w:tcPr>
            <w:tcW w:w="605"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0A99796">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其他结果</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1CF8209C">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尚未审结</w:t>
            </w:r>
          </w:p>
        </w:tc>
        <w:tc>
          <w:tcPr>
            <w:tcW w:w="606"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5056C10E">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总计</w:t>
            </w:r>
          </w:p>
        </w:tc>
      </w:tr>
      <w:tr w14:paraId="57942E83">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735D07C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14:paraId="39BDC118">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14:paraId="33D8AFBB">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04" w:type="dxa"/>
            <w:tcBorders>
              <w:top w:val="nil"/>
              <w:left w:val="nil"/>
              <w:bottom w:val="single" w:color="auto" w:sz="8" w:space="0"/>
              <w:right w:val="single" w:color="auto" w:sz="8" w:space="0"/>
            </w:tcBorders>
            <w:tcMar>
              <w:top w:w="0" w:type="dxa"/>
              <w:left w:w="108" w:type="dxa"/>
              <w:bottom w:w="0" w:type="dxa"/>
              <w:right w:w="108" w:type="dxa"/>
            </w:tcMar>
            <w:vAlign w:val="center"/>
          </w:tcPr>
          <w:p w14:paraId="01D01BA4">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658" w:type="dxa"/>
            <w:tcBorders>
              <w:top w:val="nil"/>
              <w:left w:val="nil"/>
              <w:bottom w:val="single" w:color="auto" w:sz="8" w:space="0"/>
              <w:right w:val="single" w:color="auto" w:sz="8" w:space="0"/>
            </w:tcBorders>
            <w:tcMar>
              <w:top w:w="0" w:type="dxa"/>
              <w:left w:w="108" w:type="dxa"/>
              <w:bottom w:w="0" w:type="dxa"/>
              <w:right w:w="108" w:type="dxa"/>
            </w:tcMar>
            <w:vAlign w:val="center"/>
          </w:tcPr>
          <w:p w14:paraId="6FC4E803">
            <w:pPr>
              <w:widowControl/>
              <w:spacing w:line="560" w:lineRule="exact"/>
              <w:jc w:val="center"/>
              <w:rPr>
                <w:rFonts w:ascii="宋体" w:hAnsi="宋体" w:eastAsia="仿宋_GB2312" w:cs="宋体"/>
                <w:kern w:val="0"/>
                <w:sz w:val="24"/>
                <w:szCs w:val="20"/>
              </w:rPr>
            </w:pPr>
            <w:r>
              <w:rPr>
                <w:rFonts w:ascii="Calibri" w:hAnsi="Calibri" w:eastAsia="仿宋_GB2312" w:cs="Calibri"/>
                <w:kern w:val="0"/>
                <w:sz w:val="20"/>
                <w:szCs w:val="20"/>
              </w:rPr>
              <w:t> 0</w:t>
            </w:r>
          </w:p>
        </w:tc>
        <w:tc>
          <w:tcPr>
            <w:tcW w:w="550" w:type="dxa"/>
            <w:tcBorders>
              <w:top w:val="nil"/>
              <w:left w:val="nil"/>
              <w:bottom w:val="single" w:color="auto" w:sz="8" w:space="0"/>
              <w:right w:val="single" w:color="auto" w:sz="8" w:space="0"/>
            </w:tcBorders>
            <w:tcMar>
              <w:top w:w="0" w:type="dxa"/>
              <w:left w:w="108" w:type="dxa"/>
              <w:bottom w:w="0" w:type="dxa"/>
              <w:right w:w="108" w:type="dxa"/>
            </w:tcMar>
            <w:vAlign w:val="center"/>
          </w:tcPr>
          <w:p w14:paraId="24BAAE36">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5EBFA8F1">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2434DC6B">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47280896">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3614D5F8">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56E34F3B">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0583C38B">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5" w:type="dxa"/>
            <w:tcBorders>
              <w:top w:val="nil"/>
              <w:left w:val="nil"/>
              <w:bottom w:val="single" w:color="auto" w:sz="8" w:space="0"/>
              <w:right w:val="single" w:color="auto" w:sz="8" w:space="0"/>
            </w:tcBorders>
            <w:tcMar>
              <w:top w:w="0" w:type="dxa"/>
              <w:left w:w="108" w:type="dxa"/>
              <w:bottom w:w="0" w:type="dxa"/>
              <w:right w:w="108" w:type="dxa"/>
            </w:tcMar>
            <w:vAlign w:val="center"/>
          </w:tcPr>
          <w:p w14:paraId="45A8E331">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0 </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14:paraId="5CC11662">
            <w:pPr>
              <w:widowControl/>
              <w:spacing w:line="560" w:lineRule="exact"/>
              <w:jc w:val="center"/>
              <w:rPr>
                <w:rFonts w:ascii="宋体" w:hAnsi="宋体" w:eastAsia="仿宋_GB2312" w:cs="宋体"/>
                <w:kern w:val="0"/>
                <w:sz w:val="24"/>
                <w:szCs w:val="20"/>
              </w:rPr>
            </w:pPr>
            <w:r>
              <w:rPr>
                <w:rFonts w:hint="eastAsia" w:ascii="宋体" w:hAnsi="宋体" w:eastAsia="仿宋_GB2312" w:cs="宋体"/>
                <w:kern w:val="0"/>
                <w:sz w:val="20"/>
                <w:szCs w:val="20"/>
              </w:rPr>
              <w:t> 0</w:t>
            </w:r>
          </w:p>
        </w:tc>
        <w:tc>
          <w:tcPr>
            <w:tcW w:w="606" w:type="dxa"/>
            <w:tcBorders>
              <w:top w:val="nil"/>
              <w:left w:val="nil"/>
              <w:bottom w:val="single" w:color="auto" w:sz="8" w:space="0"/>
              <w:right w:val="single" w:color="auto" w:sz="8" w:space="0"/>
            </w:tcBorders>
            <w:tcMar>
              <w:top w:w="0" w:type="dxa"/>
              <w:left w:w="108" w:type="dxa"/>
              <w:bottom w:w="0" w:type="dxa"/>
              <w:right w:w="108" w:type="dxa"/>
            </w:tcMar>
            <w:vAlign w:val="center"/>
          </w:tcPr>
          <w:p w14:paraId="52DE7E01">
            <w:pPr>
              <w:widowControl/>
              <w:spacing w:line="560" w:lineRule="exact"/>
              <w:jc w:val="left"/>
              <w:rPr>
                <w:rFonts w:ascii="宋体" w:hAnsi="宋体" w:eastAsia="仿宋_GB2312" w:cs="宋体"/>
                <w:kern w:val="0"/>
                <w:sz w:val="24"/>
                <w:szCs w:val="20"/>
              </w:rPr>
            </w:pPr>
            <w:r>
              <w:rPr>
                <w:rFonts w:hint="eastAsia" w:ascii="宋体" w:hAnsi="宋体" w:eastAsia="仿宋_GB2312" w:cs="宋体"/>
                <w:kern w:val="0"/>
                <w:sz w:val="24"/>
                <w:szCs w:val="20"/>
              </w:rPr>
              <w:t>0</w:t>
            </w:r>
          </w:p>
        </w:tc>
      </w:tr>
    </w:tbl>
    <w:p w14:paraId="06D46EFD">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五、政府信息公开工作存在的主要问题及改进情况</w:t>
      </w:r>
    </w:p>
    <w:p w14:paraId="3DDAB9C2">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无。</w:t>
      </w:r>
    </w:p>
    <w:p w14:paraId="7B461FBF">
      <w:pPr>
        <w:widowControl/>
        <w:shd w:val="clear" w:color="auto" w:fill="FFFFFF"/>
        <w:spacing w:line="560" w:lineRule="exact"/>
        <w:ind w:firstLine="640" w:firstLineChars="200"/>
        <w:rPr>
          <w:rFonts w:ascii="黑体" w:hAnsi="黑体" w:eastAsia="黑体" w:cs="宋体"/>
          <w:kern w:val="0"/>
          <w:sz w:val="32"/>
          <w:szCs w:val="32"/>
        </w:rPr>
      </w:pPr>
      <w:r>
        <w:rPr>
          <w:rFonts w:hint="eastAsia" w:ascii="黑体" w:hAnsi="黑体" w:eastAsia="黑体" w:cs="宋体"/>
          <w:kern w:val="0"/>
          <w:sz w:val="32"/>
          <w:szCs w:val="32"/>
        </w:rPr>
        <w:t>六、其他需要报告的事项</w:t>
      </w:r>
    </w:p>
    <w:p w14:paraId="769BE26F">
      <w:pPr>
        <w:widowControl/>
        <w:shd w:val="clear" w:color="auto" w:fill="FFFFFF"/>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无。</w:t>
      </w:r>
      <w:r>
        <w:rPr>
          <w:rFonts w:ascii="仿宋_GB2312"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margin">
                  <wp:posOffset>100330</wp:posOffset>
                </wp:positionH>
                <wp:positionV relativeFrom="page">
                  <wp:posOffset>9180830</wp:posOffset>
                </wp:positionV>
                <wp:extent cx="5718810" cy="332105"/>
                <wp:effectExtent l="0" t="0" r="0" b="0"/>
                <wp:wrapTopAndBottom/>
                <wp:docPr id="2" name="Text Box 11"/>
                <wp:cNvGraphicFramePr/>
                <a:graphic xmlns:a="http://schemas.openxmlformats.org/drawingml/2006/main">
                  <a:graphicData uri="http://schemas.microsoft.com/office/word/2010/wordprocessingShape">
                    <wps:wsp>
                      <wps:cNvSpPr txBox="1">
                        <a:spLocks noChangeArrowheads="1"/>
                      </wps:cNvSpPr>
                      <wps:spPr bwMode="auto">
                        <a:xfrm>
                          <a:off x="0" y="0"/>
                          <a:ext cx="5718810" cy="332105"/>
                        </a:xfrm>
                        <a:prstGeom prst="rect">
                          <a:avLst/>
                        </a:prstGeom>
                        <a:noFill/>
                        <a:ln>
                          <a:noFill/>
                        </a:ln>
                        <a:effectLst/>
                      </wps:spPr>
                      <wps:txbx>
                        <w:txbxContent>
                          <w:p w14:paraId="39BCB666">
                            <w:pPr>
                              <w:snapToGrid w:val="0"/>
                              <w:spacing w:line="440" w:lineRule="exact"/>
                              <w:ind w:left="842" w:leftChars="1" w:hanging="840" w:hangingChars="300"/>
                              <w:rPr>
                                <w:rFonts w:ascii="仿宋_GB2312"/>
                                <w:sz w:val="28"/>
                                <w:szCs w:val="28"/>
                              </w:rPr>
                            </w:pPr>
                          </w:p>
                        </w:txbxContent>
                      </wps:txbx>
                      <wps:bodyPr rot="0" vert="horz" wrap="square" lIns="0" tIns="0" rIns="0" bIns="0" anchor="t" anchorCtr="0" upright="1">
                        <a:noAutofit/>
                      </wps:bodyPr>
                    </wps:wsp>
                  </a:graphicData>
                </a:graphic>
              </wp:anchor>
            </w:drawing>
          </mc:Choice>
          <mc:Fallback>
            <w:pict>
              <v:shape id="Text Box 11" o:spid="_x0000_s1026" o:spt="202" type="#_x0000_t202" style="position:absolute;left:0pt;margin-left:7.9pt;margin-top:722.9pt;height:26.15pt;width:450.3pt;mso-position-horizontal-relative:margin;mso-position-vertical-relative:page;mso-wrap-distance-bottom:0pt;mso-wrap-distance-top:0pt;z-index:251659264;mso-width-relative:page;mso-height-relative:page;" filled="f" stroked="f" coordsize="21600,21600" o:gfxdata="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xUQP62QAAAAwBAAAPAAAAAAAAAAEAIAAAACIAAABkcnMv&#10;ZG93bnJldi54bWxQSwECFAAUAAAACACHTuJAuPffpAICAAATBAAADgAAAAAAAAABACAAAAAoAQAA&#10;ZHJzL2Uyb0RvYy54bWxQSwUGAAAAAAYABgBZAQAAnAUAAAAA&#10;">
                <v:fill on="f" focussize="0,0"/>
                <v:stroke on="f"/>
                <v:imagedata o:title=""/>
                <o:lock v:ext="edit" aspectratio="f"/>
                <v:textbox inset="0mm,0mm,0mm,0mm">
                  <w:txbxContent>
                    <w:p w14:paraId="39BCB666">
                      <w:pPr>
                        <w:snapToGrid w:val="0"/>
                        <w:spacing w:line="440" w:lineRule="exact"/>
                        <w:ind w:left="842" w:leftChars="1" w:hanging="840" w:hangingChars="300"/>
                        <w:rPr>
                          <w:rFonts w:ascii="仿宋_GB2312"/>
                          <w:sz w:val="28"/>
                          <w:szCs w:val="28"/>
                        </w:rPr>
                      </w:pPr>
                    </w:p>
                  </w:txbxContent>
                </v:textbox>
                <w10:wrap type="topAndBottom"/>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DFkNjNiMzNiYjNlMTNhNDRmZDcyOWI5YjFhMzkifQ=="/>
  </w:docVars>
  <w:rsids>
    <w:rsidRoot w:val="00F949EB"/>
    <w:rsid w:val="00001ADC"/>
    <w:rsid w:val="00001C7D"/>
    <w:rsid w:val="000039CE"/>
    <w:rsid w:val="0000472F"/>
    <w:rsid w:val="00005884"/>
    <w:rsid w:val="00007862"/>
    <w:rsid w:val="00010CEE"/>
    <w:rsid w:val="00011D47"/>
    <w:rsid w:val="00013FDC"/>
    <w:rsid w:val="00023B95"/>
    <w:rsid w:val="00025045"/>
    <w:rsid w:val="000306E4"/>
    <w:rsid w:val="00031C80"/>
    <w:rsid w:val="0003427F"/>
    <w:rsid w:val="00035C58"/>
    <w:rsid w:val="00042AB5"/>
    <w:rsid w:val="00042C08"/>
    <w:rsid w:val="00043B4C"/>
    <w:rsid w:val="00051ECA"/>
    <w:rsid w:val="00052E63"/>
    <w:rsid w:val="000548C6"/>
    <w:rsid w:val="00054E5C"/>
    <w:rsid w:val="00056BF4"/>
    <w:rsid w:val="00057F38"/>
    <w:rsid w:val="00057FE0"/>
    <w:rsid w:val="000612CD"/>
    <w:rsid w:val="000622C1"/>
    <w:rsid w:val="00062358"/>
    <w:rsid w:val="00065B50"/>
    <w:rsid w:val="00067C45"/>
    <w:rsid w:val="00070E80"/>
    <w:rsid w:val="000737AA"/>
    <w:rsid w:val="00073841"/>
    <w:rsid w:val="000739FE"/>
    <w:rsid w:val="00073FD1"/>
    <w:rsid w:val="00080D81"/>
    <w:rsid w:val="000823B0"/>
    <w:rsid w:val="000828CB"/>
    <w:rsid w:val="00083B26"/>
    <w:rsid w:val="00083B85"/>
    <w:rsid w:val="00084611"/>
    <w:rsid w:val="00090F20"/>
    <w:rsid w:val="00092230"/>
    <w:rsid w:val="0009664D"/>
    <w:rsid w:val="0009747E"/>
    <w:rsid w:val="00097920"/>
    <w:rsid w:val="000A1BAD"/>
    <w:rsid w:val="000A1BF8"/>
    <w:rsid w:val="000A2B7F"/>
    <w:rsid w:val="000A37AA"/>
    <w:rsid w:val="000A40A6"/>
    <w:rsid w:val="000A43EA"/>
    <w:rsid w:val="000A72F3"/>
    <w:rsid w:val="000B2DB1"/>
    <w:rsid w:val="000B2E61"/>
    <w:rsid w:val="000B50E9"/>
    <w:rsid w:val="000B517B"/>
    <w:rsid w:val="000B7163"/>
    <w:rsid w:val="000B71F2"/>
    <w:rsid w:val="000B765E"/>
    <w:rsid w:val="000C5339"/>
    <w:rsid w:val="000D1183"/>
    <w:rsid w:val="000D3731"/>
    <w:rsid w:val="000E06EB"/>
    <w:rsid w:val="000E2CC2"/>
    <w:rsid w:val="000E5966"/>
    <w:rsid w:val="000E6C9A"/>
    <w:rsid w:val="000F046A"/>
    <w:rsid w:val="000F0712"/>
    <w:rsid w:val="000F168D"/>
    <w:rsid w:val="000F2CB0"/>
    <w:rsid w:val="000F3479"/>
    <w:rsid w:val="000F3A3A"/>
    <w:rsid w:val="000F4D1A"/>
    <w:rsid w:val="000F6B93"/>
    <w:rsid w:val="001002CD"/>
    <w:rsid w:val="0010281D"/>
    <w:rsid w:val="00104671"/>
    <w:rsid w:val="00105A25"/>
    <w:rsid w:val="001070DD"/>
    <w:rsid w:val="00110466"/>
    <w:rsid w:val="00113D96"/>
    <w:rsid w:val="0011508B"/>
    <w:rsid w:val="001162C1"/>
    <w:rsid w:val="00116AE0"/>
    <w:rsid w:val="00117C06"/>
    <w:rsid w:val="00124E07"/>
    <w:rsid w:val="001315C9"/>
    <w:rsid w:val="00131A9C"/>
    <w:rsid w:val="00134327"/>
    <w:rsid w:val="001351BD"/>
    <w:rsid w:val="001368FC"/>
    <w:rsid w:val="00137437"/>
    <w:rsid w:val="0013779D"/>
    <w:rsid w:val="00141B89"/>
    <w:rsid w:val="00142588"/>
    <w:rsid w:val="0014494A"/>
    <w:rsid w:val="001459D5"/>
    <w:rsid w:val="00145B36"/>
    <w:rsid w:val="00145D60"/>
    <w:rsid w:val="0014709A"/>
    <w:rsid w:val="001535AC"/>
    <w:rsid w:val="00155553"/>
    <w:rsid w:val="001563BA"/>
    <w:rsid w:val="00161A1E"/>
    <w:rsid w:val="00162919"/>
    <w:rsid w:val="00162E1E"/>
    <w:rsid w:val="00166219"/>
    <w:rsid w:val="00166625"/>
    <w:rsid w:val="0016694D"/>
    <w:rsid w:val="00171993"/>
    <w:rsid w:val="001731B5"/>
    <w:rsid w:val="00173D6A"/>
    <w:rsid w:val="001741C2"/>
    <w:rsid w:val="00177F77"/>
    <w:rsid w:val="001813EE"/>
    <w:rsid w:val="001826A4"/>
    <w:rsid w:val="00184741"/>
    <w:rsid w:val="00187622"/>
    <w:rsid w:val="0018786C"/>
    <w:rsid w:val="0019475F"/>
    <w:rsid w:val="00196180"/>
    <w:rsid w:val="001974D5"/>
    <w:rsid w:val="001A0CF5"/>
    <w:rsid w:val="001A1238"/>
    <w:rsid w:val="001A2803"/>
    <w:rsid w:val="001A3A01"/>
    <w:rsid w:val="001A4A65"/>
    <w:rsid w:val="001A4B32"/>
    <w:rsid w:val="001A4C3E"/>
    <w:rsid w:val="001A7C8F"/>
    <w:rsid w:val="001B0B1A"/>
    <w:rsid w:val="001B3DE5"/>
    <w:rsid w:val="001B5848"/>
    <w:rsid w:val="001B5E4C"/>
    <w:rsid w:val="001B64CB"/>
    <w:rsid w:val="001C10D1"/>
    <w:rsid w:val="001C1F0B"/>
    <w:rsid w:val="001C5239"/>
    <w:rsid w:val="001C75B1"/>
    <w:rsid w:val="001D13A5"/>
    <w:rsid w:val="001D1513"/>
    <w:rsid w:val="001D7A02"/>
    <w:rsid w:val="001E1122"/>
    <w:rsid w:val="001E1A62"/>
    <w:rsid w:val="001E3471"/>
    <w:rsid w:val="001E34A8"/>
    <w:rsid w:val="001E3B3C"/>
    <w:rsid w:val="001E54E0"/>
    <w:rsid w:val="001F1871"/>
    <w:rsid w:val="00204A71"/>
    <w:rsid w:val="00206B70"/>
    <w:rsid w:val="00207DC9"/>
    <w:rsid w:val="00210581"/>
    <w:rsid w:val="0021645A"/>
    <w:rsid w:val="00220967"/>
    <w:rsid w:val="00223611"/>
    <w:rsid w:val="00224E9E"/>
    <w:rsid w:val="002271E5"/>
    <w:rsid w:val="00227237"/>
    <w:rsid w:val="00241419"/>
    <w:rsid w:val="002438E1"/>
    <w:rsid w:val="00244DA1"/>
    <w:rsid w:val="00246586"/>
    <w:rsid w:val="00246EDD"/>
    <w:rsid w:val="002500A4"/>
    <w:rsid w:val="00250496"/>
    <w:rsid w:val="00251260"/>
    <w:rsid w:val="0025141B"/>
    <w:rsid w:val="00252D25"/>
    <w:rsid w:val="0025425F"/>
    <w:rsid w:val="002565D5"/>
    <w:rsid w:val="0026042B"/>
    <w:rsid w:val="0026129E"/>
    <w:rsid w:val="00263CCE"/>
    <w:rsid w:val="00266767"/>
    <w:rsid w:val="00270549"/>
    <w:rsid w:val="0027104F"/>
    <w:rsid w:val="002718F7"/>
    <w:rsid w:val="002720EA"/>
    <w:rsid w:val="00273CD5"/>
    <w:rsid w:val="00276911"/>
    <w:rsid w:val="002839EE"/>
    <w:rsid w:val="002859E7"/>
    <w:rsid w:val="00291780"/>
    <w:rsid w:val="002934C5"/>
    <w:rsid w:val="002A15D5"/>
    <w:rsid w:val="002A382B"/>
    <w:rsid w:val="002A60D9"/>
    <w:rsid w:val="002A6805"/>
    <w:rsid w:val="002B055B"/>
    <w:rsid w:val="002B1CE1"/>
    <w:rsid w:val="002B6F97"/>
    <w:rsid w:val="002C0B24"/>
    <w:rsid w:val="002C51A0"/>
    <w:rsid w:val="002C60D1"/>
    <w:rsid w:val="002D1A97"/>
    <w:rsid w:val="002D3B58"/>
    <w:rsid w:val="002D3BCF"/>
    <w:rsid w:val="002D3CAF"/>
    <w:rsid w:val="002D5636"/>
    <w:rsid w:val="002D7AD3"/>
    <w:rsid w:val="002D7FA3"/>
    <w:rsid w:val="002E24A2"/>
    <w:rsid w:val="002E2FCD"/>
    <w:rsid w:val="002E342D"/>
    <w:rsid w:val="002E59F3"/>
    <w:rsid w:val="002E6068"/>
    <w:rsid w:val="002E64E0"/>
    <w:rsid w:val="002F002C"/>
    <w:rsid w:val="002F0673"/>
    <w:rsid w:val="002F1080"/>
    <w:rsid w:val="002F3E6F"/>
    <w:rsid w:val="002F44A0"/>
    <w:rsid w:val="002F5656"/>
    <w:rsid w:val="003019E4"/>
    <w:rsid w:val="0030293D"/>
    <w:rsid w:val="0030525C"/>
    <w:rsid w:val="00305456"/>
    <w:rsid w:val="00305D75"/>
    <w:rsid w:val="00306077"/>
    <w:rsid w:val="00307DD2"/>
    <w:rsid w:val="0031346E"/>
    <w:rsid w:val="00313584"/>
    <w:rsid w:val="00313A50"/>
    <w:rsid w:val="00313EAF"/>
    <w:rsid w:val="003151CA"/>
    <w:rsid w:val="00315490"/>
    <w:rsid w:val="00320576"/>
    <w:rsid w:val="003208AA"/>
    <w:rsid w:val="00325A1A"/>
    <w:rsid w:val="00326822"/>
    <w:rsid w:val="00327F09"/>
    <w:rsid w:val="00330727"/>
    <w:rsid w:val="0033328A"/>
    <w:rsid w:val="0033538C"/>
    <w:rsid w:val="00337D28"/>
    <w:rsid w:val="003401D6"/>
    <w:rsid w:val="0034069B"/>
    <w:rsid w:val="0034079B"/>
    <w:rsid w:val="003418A2"/>
    <w:rsid w:val="00343B97"/>
    <w:rsid w:val="00344D89"/>
    <w:rsid w:val="00353E04"/>
    <w:rsid w:val="00354A41"/>
    <w:rsid w:val="00361ABA"/>
    <w:rsid w:val="00363367"/>
    <w:rsid w:val="00363D93"/>
    <w:rsid w:val="00365666"/>
    <w:rsid w:val="0036619A"/>
    <w:rsid w:val="00371314"/>
    <w:rsid w:val="00371D8F"/>
    <w:rsid w:val="00373C9C"/>
    <w:rsid w:val="00383DAC"/>
    <w:rsid w:val="0038438F"/>
    <w:rsid w:val="00384A15"/>
    <w:rsid w:val="00385864"/>
    <w:rsid w:val="0038632F"/>
    <w:rsid w:val="00386530"/>
    <w:rsid w:val="003874CD"/>
    <w:rsid w:val="00395A1D"/>
    <w:rsid w:val="00397A82"/>
    <w:rsid w:val="003A1192"/>
    <w:rsid w:val="003A14A3"/>
    <w:rsid w:val="003A1D50"/>
    <w:rsid w:val="003A1E2E"/>
    <w:rsid w:val="003A3562"/>
    <w:rsid w:val="003A453A"/>
    <w:rsid w:val="003A5A63"/>
    <w:rsid w:val="003A7DA4"/>
    <w:rsid w:val="003B0B2E"/>
    <w:rsid w:val="003B1679"/>
    <w:rsid w:val="003B292D"/>
    <w:rsid w:val="003B3111"/>
    <w:rsid w:val="003B3BD4"/>
    <w:rsid w:val="003B45DB"/>
    <w:rsid w:val="003B72D1"/>
    <w:rsid w:val="003C0AC6"/>
    <w:rsid w:val="003C28E1"/>
    <w:rsid w:val="003C7A86"/>
    <w:rsid w:val="003D27AC"/>
    <w:rsid w:val="003D310E"/>
    <w:rsid w:val="003D482A"/>
    <w:rsid w:val="003D66E8"/>
    <w:rsid w:val="003D7FA2"/>
    <w:rsid w:val="003E1055"/>
    <w:rsid w:val="003E146E"/>
    <w:rsid w:val="003E1634"/>
    <w:rsid w:val="003E246F"/>
    <w:rsid w:val="003E32E3"/>
    <w:rsid w:val="003E3388"/>
    <w:rsid w:val="003E498E"/>
    <w:rsid w:val="003E7785"/>
    <w:rsid w:val="003F0F18"/>
    <w:rsid w:val="003F13BA"/>
    <w:rsid w:val="003F1810"/>
    <w:rsid w:val="003F4959"/>
    <w:rsid w:val="0040033F"/>
    <w:rsid w:val="004026BE"/>
    <w:rsid w:val="004035CE"/>
    <w:rsid w:val="00410DC3"/>
    <w:rsid w:val="00411855"/>
    <w:rsid w:val="00412A8E"/>
    <w:rsid w:val="00413261"/>
    <w:rsid w:val="00416003"/>
    <w:rsid w:val="004166D7"/>
    <w:rsid w:val="00416795"/>
    <w:rsid w:val="00417435"/>
    <w:rsid w:val="00417C29"/>
    <w:rsid w:val="004219EE"/>
    <w:rsid w:val="00423EBA"/>
    <w:rsid w:val="004252EB"/>
    <w:rsid w:val="00427402"/>
    <w:rsid w:val="00430FAC"/>
    <w:rsid w:val="004329D5"/>
    <w:rsid w:val="00435DDE"/>
    <w:rsid w:val="00435F5F"/>
    <w:rsid w:val="0044073A"/>
    <w:rsid w:val="00442B54"/>
    <w:rsid w:val="00443B40"/>
    <w:rsid w:val="004445AF"/>
    <w:rsid w:val="00450C00"/>
    <w:rsid w:val="004519CA"/>
    <w:rsid w:val="0045222E"/>
    <w:rsid w:val="00455DE3"/>
    <w:rsid w:val="00456C28"/>
    <w:rsid w:val="00460095"/>
    <w:rsid w:val="00460BBD"/>
    <w:rsid w:val="00461D8C"/>
    <w:rsid w:val="00462BA0"/>
    <w:rsid w:val="004651BA"/>
    <w:rsid w:val="00467534"/>
    <w:rsid w:val="004700E5"/>
    <w:rsid w:val="00474275"/>
    <w:rsid w:val="004744A7"/>
    <w:rsid w:val="004754EF"/>
    <w:rsid w:val="004764A3"/>
    <w:rsid w:val="00477280"/>
    <w:rsid w:val="004779A0"/>
    <w:rsid w:val="0048002C"/>
    <w:rsid w:val="0048011D"/>
    <w:rsid w:val="00481A3E"/>
    <w:rsid w:val="00481DF1"/>
    <w:rsid w:val="004820CB"/>
    <w:rsid w:val="004829EE"/>
    <w:rsid w:val="004844CE"/>
    <w:rsid w:val="0048632D"/>
    <w:rsid w:val="00491F51"/>
    <w:rsid w:val="0049207D"/>
    <w:rsid w:val="00492545"/>
    <w:rsid w:val="00496AE4"/>
    <w:rsid w:val="004A283D"/>
    <w:rsid w:val="004A3916"/>
    <w:rsid w:val="004B746B"/>
    <w:rsid w:val="004B791B"/>
    <w:rsid w:val="004C23E5"/>
    <w:rsid w:val="004C496E"/>
    <w:rsid w:val="004C6DC8"/>
    <w:rsid w:val="004C7889"/>
    <w:rsid w:val="004C78DF"/>
    <w:rsid w:val="004D00AB"/>
    <w:rsid w:val="004D0BC0"/>
    <w:rsid w:val="004D2638"/>
    <w:rsid w:val="004D3118"/>
    <w:rsid w:val="004D4409"/>
    <w:rsid w:val="004D580D"/>
    <w:rsid w:val="004E204D"/>
    <w:rsid w:val="004E21F2"/>
    <w:rsid w:val="004E47B4"/>
    <w:rsid w:val="004E7A35"/>
    <w:rsid w:val="004F0700"/>
    <w:rsid w:val="004F10E2"/>
    <w:rsid w:val="004F2C2D"/>
    <w:rsid w:val="004F3F29"/>
    <w:rsid w:val="00510850"/>
    <w:rsid w:val="00510D9E"/>
    <w:rsid w:val="0051141A"/>
    <w:rsid w:val="00512304"/>
    <w:rsid w:val="00512A9D"/>
    <w:rsid w:val="00514901"/>
    <w:rsid w:val="00515A9C"/>
    <w:rsid w:val="00515E56"/>
    <w:rsid w:val="005223FE"/>
    <w:rsid w:val="00524538"/>
    <w:rsid w:val="00526C32"/>
    <w:rsid w:val="00530E32"/>
    <w:rsid w:val="00534768"/>
    <w:rsid w:val="005447BE"/>
    <w:rsid w:val="00544BAE"/>
    <w:rsid w:val="005505BC"/>
    <w:rsid w:val="00550695"/>
    <w:rsid w:val="00550CC4"/>
    <w:rsid w:val="00557B64"/>
    <w:rsid w:val="00560B8B"/>
    <w:rsid w:val="00561479"/>
    <w:rsid w:val="00561C5F"/>
    <w:rsid w:val="00563323"/>
    <w:rsid w:val="0056384A"/>
    <w:rsid w:val="00566433"/>
    <w:rsid w:val="0056658B"/>
    <w:rsid w:val="00570C96"/>
    <w:rsid w:val="005714A2"/>
    <w:rsid w:val="00572FF1"/>
    <w:rsid w:val="005744B4"/>
    <w:rsid w:val="00575999"/>
    <w:rsid w:val="005766C2"/>
    <w:rsid w:val="005777D6"/>
    <w:rsid w:val="005819AD"/>
    <w:rsid w:val="005838FA"/>
    <w:rsid w:val="00586595"/>
    <w:rsid w:val="005877A6"/>
    <w:rsid w:val="0059076E"/>
    <w:rsid w:val="005967AD"/>
    <w:rsid w:val="005A101C"/>
    <w:rsid w:val="005A338C"/>
    <w:rsid w:val="005A401B"/>
    <w:rsid w:val="005A4496"/>
    <w:rsid w:val="005A5BDF"/>
    <w:rsid w:val="005A6900"/>
    <w:rsid w:val="005A7522"/>
    <w:rsid w:val="005A77BC"/>
    <w:rsid w:val="005B051C"/>
    <w:rsid w:val="005B3DC9"/>
    <w:rsid w:val="005C03B7"/>
    <w:rsid w:val="005C6213"/>
    <w:rsid w:val="005C7824"/>
    <w:rsid w:val="005C7C08"/>
    <w:rsid w:val="005D2223"/>
    <w:rsid w:val="005D3D5B"/>
    <w:rsid w:val="005D4593"/>
    <w:rsid w:val="005D48DB"/>
    <w:rsid w:val="005D68C1"/>
    <w:rsid w:val="005D7655"/>
    <w:rsid w:val="005E186E"/>
    <w:rsid w:val="005E280F"/>
    <w:rsid w:val="005E3C96"/>
    <w:rsid w:val="005E4E0A"/>
    <w:rsid w:val="005E6170"/>
    <w:rsid w:val="005F16FE"/>
    <w:rsid w:val="005F2618"/>
    <w:rsid w:val="005F261C"/>
    <w:rsid w:val="005F3105"/>
    <w:rsid w:val="005F59BC"/>
    <w:rsid w:val="005F6A3B"/>
    <w:rsid w:val="005F76CF"/>
    <w:rsid w:val="005F7978"/>
    <w:rsid w:val="0060177D"/>
    <w:rsid w:val="00602B6F"/>
    <w:rsid w:val="006063D4"/>
    <w:rsid w:val="00610B82"/>
    <w:rsid w:val="006121B0"/>
    <w:rsid w:val="006121E1"/>
    <w:rsid w:val="006156B5"/>
    <w:rsid w:val="006173A7"/>
    <w:rsid w:val="006175F6"/>
    <w:rsid w:val="006203B6"/>
    <w:rsid w:val="006243B4"/>
    <w:rsid w:val="00626EA7"/>
    <w:rsid w:val="00627A9D"/>
    <w:rsid w:val="0063029F"/>
    <w:rsid w:val="00634030"/>
    <w:rsid w:val="00635FA9"/>
    <w:rsid w:val="006365B2"/>
    <w:rsid w:val="00637194"/>
    <w:rsid w:val="00641B4A"/>
    <w:rsid w:val="00642E0B"/>
    <w:rsid w:val="0065254D"/>
    <w:rsid w:val="00652A91"/>
    <w:rsid w:val="00654B9F"/>
    <w:rsid w:val="00656522"/>
    <w:rsid w:val="006610FA"/>
    <w:rsid w:val="006616C2"/>
    <w:rsid w:val="006633C4"/>
    <w:rsid w:val="00665A3F"/>
    <w:rsid w:val="00665BEF"/>
    <w:rsid w:val="00665D66"/>
    <w:rsid w:val="00667E88"/>
    <w:rsid w:val="00671665"/>
    <w:rsid w:val="006755AE"/>
    <w:rsid w:val="00681C30"/>
    <w:rsid w:val="00682ED0"/>
    <w:rsid w:val="0068398B"/>
    <w:rsid w:val="00684028"/>
    <w:rsid w:val="006853F9"/>
    <w:rsid w:val="006873A7"/>
    <w:rsid w:val="00691388"/>
    <w:rsid w:val="006928BB"/>
    <w:rsid w:val="00694CE7"/>
    <w:rsid w:val="00695F92"/>
    <w:rsid w:val="0069695D"/>
    <w:rsid w:val="006A04FC"/>
    <w:rsid w:val="006A4503"/>
    <w:rsid w:val="006A5BB4"/>
    <w:rsid w:val="006A6983"/>
    <w:rsid w:val="006A7560"/>
    <w:rsid w:val="006A784E"/>
    <w:rsid w:val="006B1182"/>
    <w:rsid w:val="006B33A7"/>
    <w:rsid w:val="006B4763"/>
    <w:rsid w:val="006B6A72"/>
    <w:rsid w:val="006C0276"/>
    <w:rsid w:val="006C0DEF"/>
    <w:rsid w:val="006C1A42"/>
    <w:rsid w:val="006C2603"/>
    <w:rsid w:val="006C29A3"/>
    <w:rsid w:val="006C2FED"/>
    <w:rsid w:val="006C7729"/>
    <w:rsid w:val="006D5090"/>
    <w:rsid w:val="006D66D1"/>
    <w:rsid w:val="006D7E9F"/>
    <w:rsid w:val="006E224C"/>
    <w:rsid w:val="006E23F4"/>
    <w:rsid w:val="006E6215"/>
    <w:rsid w:val="006E7955"/>
    <w:rsid w:val="006F2C40"/>
    <w:rsid w:val="006F560F"/>
    <w:rsid w:val="006F56E4"/>
    <w:rsid w:val="006F7A7B"/>
    <w:rsid w:val="007028F5"/>
    <w:rsid w:val="00702FBC"/>
    <w:rsid w:val="0070379B"/>
    <w:rsid w:val="00706550"/>
    <w:rsid w:val="0070659B"/>
    <w:rsid w:val="00710347"/>
    <w:rsid w:val="00712FF5"/>
    <w:rsid w:val="007152B3"/>
    <w:rsid w:val="007171C3"/>
    <w:rsid w:val="007175EC"/>
    <w:rsid w:val="00724DC8"/>
    <w:rsid w:val="00725271"/>
    <w:rsid w:val="007253AB"/>
    <w:rsid w:val="0072576D"/>
    <w:rsid w:val="007276CA"/>
    <w:rsid w:val="00734E80"/>
    <w:rsid w:val="007353A3"/>
    <w:rsid w:val="0073572C"/>
    <w:rsid w:val="007431F5"/>
    <w:rsid w:val="00743B6C"/>
    <w:rsid w:val="00743BD8"/>
    <w:rsid w:val="00745709"/>
    <w:rsid w:val="00745F2F"/>
    <w:rsid w:val="0074645C"/>
    <w:rsid w:val="007507AC"/>
    <w:rsid w:val="00750A00"/>
    <w:rsid w:val="00750B84"/>
    <w:rsid w:val="0075118F"/>
    <w:rsid w:val="007516CA"/>
    <w:rsid w:val="0075208E"/>
    <w:rsid w:val="007573D7"/>
    <w:rsid w:val="00760F25"/>
    <w:rsid w:val="0077020C"/>
    <w:rsid w:val="00775E1A"/>
    <w:rsid w:val="007768AF"/>
    <w:rsid w:val="00776E52"/>
    <w:rsid w:val="0078232F"/>
    <w:rsid w:val="00783620"/>
    <w:rsid w:val="00784205"/>
    <w:rsid w:val="0078506F"/>
    <w:rsid w:val="00791801"/>
    <w:rsid w:val="00793E4F"/>
    <w:rsid w:val="007A0E00"/>
    <w:rsid w:val="007A75D6"/>
    <w:rsid w:val="007B5FCF"/>
    <w:rsid w:val="007B6A8C"/>
    <w:rsid w:val="007C0139"/>
    <w:rsid w:val="007C1351"/>
    <w:rsid w:val="007C1CA4"/>
    <w:rsid w:val="007C2415"/>
    <w:rsid w:val="007C33ED"/>
    <w:rsid w:val="007D24CD"/>
    <w:rsid w:val="007D3D91"/>
    <w:rsid w:val="007E1CDD"/>
    <w:rsid w:val="007E32ED"/>
    <w:rsid w:val="007E37EA"/>
    <w:rsid w:val="007E535B"/>
    <w:rsid w:val="007E7211"/>
    <w:rsid w:val="007F1853"/>
    <w:rsid w:val="007F40C4"/>
    <w:rsid w:val="007F5B8F"/>
    <w:rsid w:val="007F64ED"/>
    <w:rsid w:val="00804667"/>
    <w:rsid w:val="00805940"/>
    <w:rsid w:val="00807673"/>
    <w:rsid w:val="00821A3F"/>
    <w:rsid w:val="00823A06"/>
    <w:rsid w:val="008257B5"/>
    <w:rsid w:val="00825ACE"/>
    <w:rsid w:val="008346B3"/>
    <w:rsid w:val="00835A2D"/>
    <w:rsid w:val="00842D4C"/>
    <w:rsid w:val="008431DA"/>
    <w:rsid w:val="0084402D"/>
    <w:rsid w:val="00851E32"/>
    <w:rsid w:val="00851EF2"/>
    <w:rsid w:val="00854448"/>
    <w:rsid w:val="00855DEE"/>
    <w:rsid w:val="0085691D"/>
    <w:rsid w:val="00860542"/>
    <w:rsid w:val="008635A6"/>
    <w:rsid w:val="00863ED1"/>
    <w:rsid w:val="00864612"/>
    <w:rsid w:val="00866B42"/>
    <w:rsid w:val="008710D4"/>
    <w:rsid w:val="00873491"/>
    <w:rsid w:val="0087659B"/>
    <w:rsid w:val="00877EAB"/>
    <w:rsid w:val="00886191"/>
    <w:rsid w:val="00890524"/>
    <w:rsid w:val="008917A4"/>
    <w:rsid w:val="00892EEC"/>
    <w:rsid w:val="008932D9"/>
    <w:rsid w:val="008A0CEB"/>
    <w:rsid w:val="008A1533"/>
    <w:rsid w:val="008A330B"/>
    <w:rsid w:val="008A40EB"/>
    <w:rsid w:val="008A5246"/>
    <w:rsid w:val="008B17B4"/>
    <w:rsid w:val="008B2ACF"/>
    <w:rsid w:val="008B7C2F"/>
    <w:rsid w:val="008C14B7"/>
    <w:rsid w:val="008C3090"/>
    <w:rsid w:val="008C31B1"/>
    <w:rsid w:val="008C40E4"/>
    <w:rsid w:val="008C6987"/>
    <w:rsid w:val="008C69E2"/>
    <w:rsid w:val="008D19AE"/>
    <w:rsid w:val="008D2E07"/>
    <w:rsid w:val="008D4CE7"/>
    <w:rsid w:val="008E2167"/>
    <w:rsid w:val="008E3421"/>
    <w:rsid w:val="008E360A"/>
    <w:rsid w:val="008E6B31"/>
    <w:rsid w:val="008E6EC2"/>
    <w:rsid w:val="008E7AC2"/>
    <w:rsid w:val="008F02D6"/>
    <w:rsid w:val="008F132D"/>
    <w:rsid w:val="008F2764"/>
    <w:rsid w:val="008F3334"/>
    <w:rsid w:val="008F7F99"/>
    <w:rsid w:val="00900567"/>
    <w:rsid w:val="009038BE"/>
    <w:rsid w:val="00904E69"/>
    <w:rsid w:val="00910804"/>
    <w:rsid w:val="00911CA4"/>
    <w:rsid w:val="009124EB"/>
    <w:rsid w:val="00917DBC"/>
    <w:rsid w:val="00920FD8"/>
    <w:rsid w:val="00922813"/>
    <w:rsid w:val="00922B05"/>
    <w:rsid w:val="00923EB5"/>
    <w:rsid w:val="00924DAB"/>
    <w:rsid w:val="009264A4"/>
    <w:rsid w:val="009328EC"/>
    <w:rsid w:val="00933029"/>
    <w:rsid w:val="0093382E"/>
    <w:rsid w:val="00933DC1"/>
    <w:rsid w:val="00936D99"/>
    <w:rsid w:val="00945AA0"/>
    <w:rsid w:val="00952EB0"/>
    <w:rsid w:val="00953908"/>
    <w:rsid w:val="00955074"/>
    <w:rsid w:val="00955526"/>
    <w:rsid w:val="00956110"/>
    <w:rsid w:val="00957668"/>
    <w:rsid w:val="00957CCE"/>
    <w:rsid w:val="00962F9A"/>
    <w:rsid w:val="00963F94"/>
    <w:rsid w:val="00963FA8"/>
    <w:rsid w:val="009650B0"/>
    <w:rsid w:val="00970983"/>
    <w:rsid w:val="00970B4C"/>
    <w:rsid w:val="00970E5E"/>
    <w:rsid w:val="00972845"/>
    <w:rsid w:val="0097324A"/>
    <w:rsid w:val="009733BE"/>
    <w:rsid w:val="00975F7A"/>
    <w:rsid w:val="00981668"/>
    <w:rsid w:val="00985CE6"/>
    <w:rsid w:val="00991DFB"/>
    <w:rsid w:val="00991E35"/>
    <w:rsid w:val="009921F1"/>
    <w:rsid w:val="00993BFD"/>
    <w:rsid w:val="00994B32"/>
    <w:rsid w:val="00995FFB"/>
    <w:rsid w:val="00997354"/>
    <w:rsid w:val="009A026F"/>
    <w:rsid w:val="009A0C9C"/>
    <w:rsid w:val="009A1662"/>
    <w:rsid w:val="009A2DB1"/>
    <w:rsid w:val="009A55D2"/>
    <w:rsid w:val="009A7ACA"/>
    <w:rsid w:val="009A7BD6"/>
    <w:rsid w:val="009B2BDC"/>
    <w:rsid w:val="009B33F3"/>
    <w:rsid w:val="009B3F57"/>
    <w:rsid w:val="009B4625"/>
    <w:rsid w:val="009B52B4"/>
    <w:rsid w:val="009B579F"/>
    <w:rsid w:val="009B7955"/>
    <w:rsid w:val="009B7BCF"/>
    <w:rsid w:val="009C03C2"/>
    <w:rsid w:val="009C2770"/>
    <w:rsid w:val="009C30C5"/>
    <w:rsid w:val="009C40E2"/>
    <w:rsid w:val="009C7180"/>
    <w:rsid w:val="009D6CA9"/>
    <w:rsid w:val="009D7B45"/>
    <w:rsid w:val="009E1985"/>
    <w:rsid w:val="009F0356"/>
    <w:rsid w:val="009F15EC"/>
    <w:rsid w:val="009F2874"/>
    <w:rsid w:val="009F5B30"/>
    <w:rsid w:val="009F769C"/>
    <w:rsid w:val="00A06E06"/>
    <w:rsid w:val="00A11C9F"/>
    <w:rsid w:val="00A1230D"/>
    <w:rsid w:val="00A14ED9"/>
    <w:rsid w:val="00A168F4"/>
    <w:rsid w:val="00A16E53"/>
    <w:rsid w:val="00A22D1B"/>
    <w:rsid w:val="00A26703"/>
    <w:rsid w:val="00A329C3"/>
    <w:rsid w:val="00A34667"/>
    <w:rsid w:val="00A35DEE"/>
    <w:rsid w:val="00A37B9A"/>
    <w:rsid w:val="00A43CA3"/>
    <w:rsid w:val="00A44F0D"/>
    <w:rsid w:val="00A503EB"/>
    <w:rsid w:val="00A5105F"/>
    <w:rsid w:val="00A533DF"/>
    <w:rsid w:val="00A55D69"/>
    <w:rsid w:val="00A57AF5"/>
    <w:rsid w:val="00A60166"/>
    <w:rsid w:val="00A60464"/>
    <w:rsid w:val="00A61BBA"/>
    <w:rsid w:val="00A62DFA"/>
    <w:rsid w:val="00A660E0"/>
    <w:rsid w:val="00A67B03"/>
    <w:rsid w:val="00A70077"/>
    <w:rsid w:val="00A70B19"/>
    <w:rsid w:val="00A70D01"/>
    <w:rsid w:val="00A712FB"/>
    <w:rsid w:val="00A715FE"/>
    <w:rsid w:val="00A7171F"/>
    <w:rsid w:val="00A738F3"/>
    <w:rsid w:val="00A74144"/>
    <w:rsid w:val="00A74CCB"/>
    <w:rsid w:val="00A770D5"/>
    <w:rsid w:val="00A83DE1"/>
    <w:rsid w:val="00A840F3"/>
    <w:rsid w:val="00A9044A"/>
    <w:rsid w:val="00A96B29"/>
    <w:rsid w:val="00AA0068"/>
    <w:rsid w:val="00AA018E"/>
    <w:rsid w:val="00AA5467"/>
    <w:rsid w:val="00AB62FC"/>
    <w:rsid w:val="00AB6D2F"/>
    <w:rsid w:val="00AC119F"/>
    <w:rsid w:val="00AC13C4"/>
    <w:rsid w:val="00AC3823"/>
    <w:rsid w:val="00AC43F4"/>
    <w:rsid w:val="00AD0632"/>
    <w:rsid w:val="00AD1109"/>
    <w:rsid w:val="00AD5D8D"/>
    <w:rsid w:val="00AD71EE"/>
    <w:rsid w:val="00AE1AE5"/>
    <w:rsid w:val="00AE1CDC"/>
    <w:rsid w:val="00AE5660"/>
    <w:rsid w:val="00AE6224"/>
    <w:rsid w:val="00AF0D6E"/>
    <w:rsid w:val="00AF2228"/>
    <w:rsid w:val="00AF324D"/>
    <w:rsid w:val="00AF3724"/>
    <w:rsid w:val="00AF58E7"/>
    <w:rsid w:val="00AF632D"/>
    <w:rsid w:val="00AF6D36"/>
    <w:rsid w:val="00AF7F41"/>
    <w:rsid w:val="00B006C3"/>
    <w:rsid w:val="00B00BCE"/>
    <w:rsid w:val="00B04B4C"/>
    <w:rsid w:val="00B07AD8"/>
    <w:rsid w:val="00B123E6"/>
    <w:rsid w:val="00B14451"/>
    <w:rsid w:val="00B14956"/>
    <w:rsid w:val="00B22C9F"/>
    <w:rsid w:val="00B22CBE"/>
    <w:rsid w:val="00B23BF3"/>
    <w:rsid w:val="00B2708D"/>
    <w:rsid w:val="00B31D4A"/>
    <w:rsid w:val="00B31F9F"/>
    <w:rsid w:val="00B33E4D"/>
    <w:rsid w:val="00B34C58"/>
    <w:rsid w:val="00B35BAC"/>
    <w:rsid w:val="00B362A5"/>
    <w:rsid w:val="00B37521"/>
    <w:rsid w:val="00B37BB7"/>
    <w:rsid w:val="00B42374"/>
    <w:rsid w:val="00B4566D"/>
    <w:rsid w:val="00B45B34"/>
    <w:rsid w:val="00B47070"/>
    <w:rsid w:val="00B474D3"/>
    <w:rsid w:val="00B50247"/>
    <w:rsid w:val="00B539C6"/>
    <w:rsid w:val="00B54C84"/>
    <w:rsid w:val="00B566D0"/>
    <w:rsid w:val="00B57063"/>
    <w:rsid w:val="00B62424"/>
    <w:rsid w:val="00B65DF2"/>
    <w:rsid w:val="00B70200"/>
    <w:rsid w:val="00B72030"/>
    <w:rsid w:val="00B724F3"/>
    <w:rsid w:val="00B762BF"/>
    <w:rsid w:val="00B81DD6"/>
    <w:rsid w:val="00B8230A"/>
    <w:rsid w:val="00B83AEA"/>
    <w:rsid w:val="00B84290"/>
    <w:rsid w:val="00B851BB"/>
    <w:rsid w:val="00B86348"/>
    <w:rsid w:val="00B86921"/>
    <w:rsid w:val="00B86CBF"/>
    <w:rsid w:val="00B8750F"/>
    <w:rsid w:val="00B9010D"/>
    <w:rsid w:val="00B90DA2"/>
    <w:rsid w:val="00B90E82"/>
    <w:rsid w:val="00B921B1"/>
    <w:rsid w:val="00B93008"/>
    <w:rsid w:val="00B931E1"/>
    <w:rsid w:val="00B973F4"/>
    <w:rsid w:val="00BA1C4F"/>
    <w:rsid w:val="00BA3E1F"/>
    <w:rsid w:val="00BA4D8E"/>
    <w:rsid w:val="00BA6DE6"/>
    <w:rsid w:val="00BB0622"/>
    <w:rsid w:val="00BB1F13"/>
    <w:rsid w:val="00BB2D99"/>
    <w:rsid w:val="00BB6DB3"/>
    <w:rsid w:val="00BB76D7"/>
    <w:rsid w:val="00BC0EAD"/>
    <w:rsid w:val="00BC41F6"/>
    <w:rsid w:val="00BD1576"/>
    <w:rsid w:val="00BE2031"/>
    <w:rsid w:val="00BE719D"/>
    <w:rsid w:val="00BE7C82"/>
    <w:rsid w:val="00BF2557"/>
    <w:rsid w:val="00BF3B01"/>
    <w:rsid w:val="00BF4CFA"/>
    <w:rsid w:val="00BF76BA"/>
    <w:rsid w:val="00C00628"/>
    <w:rsid w:val="00C01E38"/>
    <w:rsid w:val="00C03E77"/>
    <w:rsid w:val="00C10F26"/>
    <w:rsid w:val="00C11963"/>
    <w:rsid w:val="00C122AD"/>
    <w:rsid w:val="00C1383E"/>
    <w:rsid w:val="00C16AB8"/>
    <w:rsid w:val="00C16D63"/>
    <w:rsid w:val="00C213BF"/>
    <w:rsid w:val="00C23036"/>
    <w:rsid w:val="00C23C7F"/>
    <w:rsid w:val="00C246B6"/>
    <w:rsid w:val="00C24F25"/>
    <w:rsid w:val="00C2663B"/>
    <w:rsid w:val="00C30BBD"/>
    <w:rsid w:val="00C30F82"/>
    <w:rsid w:val="00C313E6"/>
    <w:rsid w:val="00C335FC"/>
    <w:rsid w:val="00C34E93"/>
    <w:rsid w:val="00C3697E"/>
    <w:rsid w:val="00C36C48"/>
    <w:rsid w:val="00C3799E"/>
    <w:rsid w:val="00C40D3A"/>
    <w:rsid w:val="00C42086"/>
    <w:rsid w:val="00C457D2"/>
    <w:rsid w:val="00C46840"/>
    <w:rsid w:val="00C50BFD"/>
    <w:rsid w:val="00C51323"/>
    <w:rsid w:val="00C538C2"/>
    <w:rsid w:val="00C54A11"/>
    <w:rsid w:val="00C55EC9"/>
    <w:rsid w:val="00C67CCD"/>
    <w:rsid w:val="00C71276"/>
    <w:rsid w:val="00C71361"/>
    <w:rsid w:val="00C714ED"/>
    <w:rsid w:val="00C7255E"/>
    <w:rsid w:val="00C7337A"/>
    <w:rsid w:val="00C734E0"/>
    <w:rsid w:val="00C75BFC"/>
    <w:rsid w:val="00C76956"/>
    <w:rsid w:val="00C857AA"/>
    <w:rsid w:val="00C8661B"/>
    <w:rsid w:val="00C9298E"/>
    <w:rsid w:val="00C96EDF"/>
    <w:rsid w:val="00CB5145"/>
    <w:rsid w:val="00CB5B77"/>
    <w:rsid w:val="00CB610B"/>
    <w:rsid w:val="00CB6248"/>
    <w:rsid w:val="00CC1CE6"/>
    <w:rsid w:val="00CC295A"/>
    <w:rsid w:val="00CC37C5"/>
    <w:rsid w:val="00CC4A61"/>
    <w:rsid w:val="00CC4FFF"/>
    <w:rsid w:val="00CC5AD3"/>
    <w:rsid w:val="00CD07D5"/>
    <w:rsid w:val="00CD1918"/>
    <w:rsid w:val="00CD24F4"/>
    <w:rsid w:val="00CD3CE2"/>
    <w:rsid w:val="00CD3FF5"/>
    <w:rsid w:val="00CD55DE"/>
    <w:rsid w:val="00CE3885"/>
    <w:rsid w:val="00CE4BDE"/>
    <w:rsid w:val="00CE5D4E"/>
    <w:rsid w:val="00CE65E5"/>
    <w:rsid w:val="00CE7EF9"/>
    <w:rsid w:val="00CF1FE7"/>
    <w:rsid w:val="00CF61DF"/>
    <w:rsid w:val="00CF633D"/>
    <w:rsid w:val="00CF6631"/>
    <w:rsid w:val="00D00E5A"/>
    <w:rsid w:val="00D00F37"/>
    <w:rsid w:val="00D02014"/>
    <w:rsid w:val="00D0302B"/>
    <w:rsid w:val="00D038E2"/>
    <w:rsid w:val="00D05C62"/>
    <w:rsid w:val="00D05E18"/>
    <w:rsid w:val="00D06319"/>
    <w:rsid w:val="00D07E2E"/>
    <w:rsid w:val="00D10E40"/>
    <w:rsid w:val="00D119E5"/>
    <w:rsid w:val="00D146C7"/>
    <w:rsid w:val="00D14873"/>
    <w:rsid w:val="00D1544B"/>
    <w:rsid w:val="00D17E3F"/>
    <w:rsid w:val="00D22042"/>
    <w:rsid w:val="00D24191"/>
    <w:rsid w:val="00D24DD2"/>
    <w:rsid w:val="00D2606C"/>
    <w:rsid w:val="00D30FE9"/>
    <w:rsid w:val="00D322A1"/>
    <w:rsid w:val="00D335E2"/>
    <w:rsid w:val="00D361BE"/>
    <w:rsid w:val="00D40BF0"/>
    <w:rsid w:val="00D44FEA"/>
    <w:rsid w:val="00D458DE"/>
    <w:rsid w:val="00D46E44"/>
    <w:rsid w:val="00D5002A"/>
    <w:rsid w:val="00D50986"/>
    <w:rsid w:val="00D513A7"/>
    <w:rsid w:val="00D52CAC"/>
    <w:rsid w:val="00D53564"/>
    <w:rsid w:val="00D5384E"/>
    <w:rsid w:val="00D567C2"/>
    <w:rsid w:val="00D603C0"/>
    <w:rsid w:val="00D6120F"/>
    <w:rsid w:val="00D62333"/>
    <w:rsid w:val="00D65C57"/>
    <w:rsid w:val="00D65ED3"/>
    <w:rsid w:val="00D66865"/>
    <w:rsid w:val="00D71409"/>
    <w:rsid w:val="00D75C81"/>
    <w:rsid w:val="00D77743"/>
    <w:rsid w:val="00D80A21"/>
    <w:rsid w:val="00D83491"/>
    <w:rsid w:val="00D83E05"/>
    <w:rsid w:val="00D84A40"/>
    <w:rsid w:val="00D8628D"/>
    <w:rsid w:val="00D91EE2"/>
    <w:rsid w:val="00D9569C"/>
    <w:rsid w:val="00D96B39"/>
    <w:rsid w:val="00D9761F"/>
    <w:rsid w:val="00DA3A50"/>
    <w:rsid w:val="00DA5216"/>
    <w:rsid w:val="00DA73FD"/>
    <w:rsid w:val="00DA7702"/>
    <w:rsid w:val="00DB675E"/>
    <w:rsid w:val="00DB6EFE"/>
    <w:rsid w:val="00DC375A"/>
    <w:rsid w:val="00DC3A5D"/>
    <w:rsid w:val="00DC5235"/>
    <w:rsid w:val="00DD0323"/>
    <w:rsid w:val="00DD2A3B"/>
    <w:rsid w:val="00DD2A92"/>
    <w:rsid w:val="00DD3F96"/>
    <w:rsid w:val="00DD6AB9"/>
    <w:rsid w:val="00DD70C7"/>
    <w:rsid w:val="00DE5800"/>
    <w:rsid w:val="00DE7591"/>
    <w:rsid w:val="00DE75AF"/>
    <w:rsid w:val="00DE7B5D"/>
    <w:rsid w:val="00DF050D"/>
    <w:rsid w:val="00DF38E1"/>
    <w:rsid w:val="00DF4F2F"/>
    <w:rsid w:val="00E013FE"/>
    <w:rsid w:val="00E025B3"/>
    <w:rsid w:val="00E03CA5"/>
    <w:rsid w:val="00E04DB0"/>
    <w:rsid w:val="00E056BB"/>
    <w:rsid w:val="00E05AA1"/>
    <w:rsid w:val="00E120FB"/>
    <w:rsid w:val="00E134C0"/>
    <w:rsid w:val="00E14365"/>
    <w:rsid w:val="00E14397"/>
    <w:rsid w:val="00E2606E"/>
    <w:rsid w:val="00E2690A"/>
    <w:rsid w:val="00E41D0A"/>
    <w:rsid w:val="00E41F86"/>
    <w:rsid w:val="00E4353C"/>
    <w:rsid w:val="00E45050"/>
    <w:rsid w:val="00E451B8"/>
    <w:rsid w:val="00E476C4"/>
    <w:rsid w:val="00E502B2"/>
    <w:rsid w:val="00E51455"/>
    <w:rsid w:val="00E51D52"/>
    <w:rsid w:val="00E52219"/>
    <w:rsid w:val="00E542E2"/>
    <w:rsid w:val="00E55158"/>
    <w:rsid w:val="00E56290"/>
    <w:rsid w:val="00E63DC0"/>
    <w:rsid w:val="00E6583B"/>
    <w:rsid w:val="00E6590C"/>
    <w:rsid w:val="00E66114"/>
    <w:rsid w:val="00E6695C"/>
    <w:rsid w:val="00E6794A"/>
    <w:rsid w:val="00E67AD4"/>
    <w:rsid w:val="00E67F7A"/>
    <w:rsid w:val="00E709AA"/>
    <w:rsid w:val="00E73632"/>
    <w:rsid w:val="00E77CB1"/>
    <w:rsid w:val="00E854E1"/>
    <w:rsid w:val="00E85527"/>
    <w:rsid w:val="00E912B4"/>
    <w:rsid w:val="00E91B70"/>
    <w:rsid w:val="00E940C8"/>
    <w:rsid w:val="00E9583B"/>
    <w:rsid w:val="00E975FE"/>
    <w:rsid w:val="00EA0397"/>
    <w:rsid w:val="00EA3E6F"/>
    <w:rsid w:val="00EA6219"/>
    <w:rsid w:val="00EA7CFF"/>
    <w:rsid w:val="00EA7D11"/>
    <w:rsid w:val="00EB1289"/>
    <w:rsid w:val="00EB1CC6"/>
    <w:rsid w:val="00EB2214"/>
    <w:rsid w:val="00EC05C2"/>
    <w:rsid w:val="00EC1090"/>
    <w:rsid w:val="00EC1515"/>
    <w:rsid w:val="00EC5929"/>
    <w:rsid w:val="00EC7875"/>
    <w:rsid w:val="00ED3662"/>
    <w:rsid w:val="00ED688A"/>
    <w:rsid w:val="00ED7A1D"/>
    <w:rsid w:val="00EE3CD5"/>
    <w:rsid w:val="00EE4BBF"/>
    <w:rsid w:val="00EE604A"/>
    <w:rsid w:val="00EF20A1"/>
    <w:rsid w:val="00EF6986"/>
    <w:rsid w:val="00EF7535"/>
    <w:rsid w:val="00F013C7"/>
    <w:rsid w:val="00F0246E"/>
    <w:rsid w:val="00F02DF3"/>
    <w:rsid w:val="00F061C8"/>
    <w:rsid w:val="00F0638C"/>
    <w:rsid w:val="00F10138"/>
    <w:rsid w:val="00F110CE"/>
    <w:rsid w:val="00F11E41"/>
    <w:rsid w:val="00F160C6"/>
    <w:rsid w:val="00F20BE8"/>
    <w:rsid w:val="00F20BF8"/>
    <w:rsid w:val="00F23848"/>
    <w:rsid w:val="00F24788"/>
    <w:rsid w:val="00F2662C"/>
    <w:rsid w:val="00F3039C"/>
    <w:rsid w:val="00F30628"/>
    <w:rsid w:val="00F340A0"/>
    <w:rsid w:val="00F4020A"/>
    <w:rsid w:val="00F4414B"/>
    <w:rsid w:val="00F5005D"/>
    <w:rsid w:val="00F50BE5"/>
    <w:rsid w:val="00F52133"/>
    <w:rsid w:val="00F55372"/>
    <w:rsid w:val="00F57D6C"/>
    <w:rsid w:val="00F614EC"/>
    <w:rsid w:val="00F62864"/>
    <w:rsid w:val="00F63581"/>
    <w:rsid w:val="00F657A2"/>
    <w:rsid w:val="00F67534"/>
    <w:rsid w:val="00F70B00"/>
    <w:rsid w:val="00F71D51"/>
    <w:rsid w:val="00F7215C"/>
    <w:rsid w:val="00F725AF"/>
    <w:rsid w:val="00F72ACF"/>
    <w:rsid w:val="00F73738"/>
    <w:rsid w:val="00F73836"/>
    <w:rsid w:val="00F73A0B"/>
    <w:rsid w:val="00F73BB7"/>
    <w:rsid w:val="00F75C4D"/>
    <w:rsid w:val="00F824AC"/>
    <w:rsid w:val="00F826B8"/>
    <w:rsid w:val="00F83311"/>
    <w:rsid w:val="00F868E7"/>
    <w:rsid w:val="00F86F16"/>
    <w:rsid w:val="00F91B85"/>
    <w:rsid w:val="00F920BD"/>
    <w:rsid w:val="00F924FF"/>
    <w:rsid w:val="00F949EB"/>
    <w:rsid w:val="00F958FE"/>
    <w:rsid w:val="00F967B8"/>
    <w:rsid w:val="00F969DE"/>
    <w:rsid w:val="00FA2724"/>
    <w:rsid w:val="00FA4A98"/>
    <w:rsid w:val="00FA56DB"/>
    <w:rsid w:val="00FB1E57"/>
    <w:rsid w:val="00FB26F9"/>
    <w:rsid w:val="00FB48A1"/>
    <w:rsid w:val="00FB4C0D"/>
    <w:rsid w:val="00FB4E87"/>
    <w:rsid w:val="00FB575A"/>
    <w:rsid w:val="00FB6E9F"/>
    <w:rsid w:val="00FB763A"/>
    <w:rsid w:val="00FC04F8"/>
    <w:rsid w:val="00FC14E5"/>
    <w:rsid w:val="00FC4EE8"/>
    <w:rsid w:val="00FC50B8"/>
    <w:rsid w:val="00FC50BE"/>
    <w:rsid w:val="00FC6E27"/>
    <w:rsid w:val="00FD3EA2"/>
    <w:rsid w:val="00FD7161"/>
    <w:rsid w:val="00FE3A55"/>
    <w:rsid w:val="00FE3B3A"/>
    <w:rsid w:val="00FE444F"/>
    <w:rsid w:val="00FE51F3"/>
    <w:rsid w:val="00FE6B69"/>
    <w:rsid w:val="00FF52FA"/>
    <w:rsid w:val="00FF5A92"/>
    <w:rsid w:val="087307C1"/>
    <w:rsid w:val="20F538B0"/>
    <w:rsid w:val="28537B5E"/>
    <w:rsid w:val="37C21FEC"/>
    <w:rsid w:val="6137714E"/>
    <w:rsid w:val="68AA126F"/>
    <w:rsid w:val="879FCB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6">
    <w:name w:val="HtmlNormal"/>
    <w:basedOn w:val="1"/>
    <w:qFormat/>
    <w:uiPriority w:val="0"/>
    <w:pPr>
      <w:widowControl/>
      <w:spacing w:before="100" w:beforeAutospacing="1" w:after="100" w:afterAutospacing="1"/>
      <w:jc w:val="left"/>
    </w:pPr>
    <w:rPr>
      <w:rFonts w:ascii="Calibri" w:hAnsi="Calibri" w:eastAsia="宋体" w:cs="Times New Roman"/>
      <w:kern w:val="0"/>
      <w:sz w:val="24"/>
      <w:szCs w:val="24"/>
    </w:rPr>
  </w:style>
  <w:style w:type="character" w:customStyle="1" w:styleId="7">
    <w:name w:val="NormalCharacter"/>
    <w:semiHidden/>
    <w:qFormat/>
    <w:uiPriority w:val="0"/>
  </w:style>
  <w:style w:type="character" w:customStyle="1" w:styleId="8">
    <w:name w:val="页眉 Char"/>
    <w:basedOn w:val="5"/>
    <w:link w:val="3"/>
    <w:qFormat/>
    <w:uiPriority w:val="99"/>
    <w:rPr>
      <w:sz w:val="18"/>
      <w:szCs w:val="18"/>
    </w:rPr>
  </w:style>
  <w:style w:type="character" w:customStyle="1" w:styleId="9">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572</Words>
  <Characters>3265</Characters>
  <Lines>27</Lines>
  <Paragraphs>7</Paragraphs>
  <TotalTime>1</TotalTime>
  <ScaleCrop>false</ScaleCrop>
  <LinksUpToDate>false</LinksUpToDate>
  <CharactersWithSpaces>3830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2024-01-09T11:24:00Z</dcterms:created>
  <dc:creator>王晓佳</dc:creator>
  <cp:lastModifiedBy>福州市局文秘:排版</cp:lastModifiedBy>
  <cp:lastPrinted>2024-01-12T01:58:00Z</cp:lastPrinted>
  <dcterms:modified xsi:type="dcterms:W3CDTF">2025-04-08T09:31:00Z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CBAC34A25CA047249D637951492C37B8_13</vt:lpwstr>
  </property>
</Properties>
</file>