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222" w:rsidRDefault="00F6453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-147320</wp:posOffset>
                </wp:positionH>
                <wp:positionV relativeFrom="page">
                  <wp:posOffset>1003935</wp:posOffset>
                </wp:positionV>
                <wp:extent cx="5599430" cy="701040"/>
                <wp:effectExtent l="0" t="0" r="1270" b="381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943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83222" w:rsidRDefault="00F6453C">
                            <w:pPr>
                              <w:snapToGrid w:val="0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spacing w:val="100"/>
                                <w:w w:val="77"/>
                                <w:sz w:val="76"/>
                                <w:szCs w:val="76"/>
                              </w:rPr>
                            </w:pPr>
                            <w:r>
                              <w:rPr>
                                <w:rFonts w:ascii="方正小标宋简体" w:eastAsia="方正小标宋简体" w:hint="eastAsia"/>
                                <w:b/>
                                <w:color w:val="FF0000"/>
                                <w:w w:val="80"/>
                                <w:sz w:val="76"/>
                                <w:szCs w:val="76"/>
                              </w:rPr>
                              <w:t>福建省龙岩市气象局政策法规科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11.6pt;margin-top:79.05pt;width:440.9pt;height:55.2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" filled="f" stroked="f">
                <v:textbox inset="0,0,0,0">
                  <w:txbxContent>
                    <w:p w:rsidR="00683222" w:rsidRDefault="00F6453C">
                      <w:pPr>
                        <w:snapToGrid w:val="0"/>
                        <w:jc w:val="center"/>
                        <w:rPr>
                          <w:rFonts w:eastAsia="方正小标宋简体"/>
                          <w:b/>
                          <w:color w:val="FF0000"/>
                          <w:spacing w:val="100"/>
                          <w:w w:val="77"/>
                          <w:sz w:val="76"/>
                          <w:szCs w:val="76"/>
                        </w:rPr>
                      </w:pPr>
                      <w:r>
                        <w:rPr>
                          <w:rFonts w:ascii="方正小标宋简体" w:eastAsia="方正小标宋简体" w:hint="eastAsia"/>
                          <w:b/>
                          <w:color w:val="FF0000"/>
                          <w:w w:val="80"/>
                          <w:sz w:val="76"/>
                          <w:szCs w:val="76"/>
                        </w:rPr>
                        <w:t>福建省龙岩市气象局政策法规科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683222" w:rsidRDefault="00683222">
      <w:pPr>
        <w:spacing w:line="360" w:lineRule="exact"/>
        <w:jc w:val="right"/>
        <w:rPr>
          <w:rFonts w:ascii="仿宋_GB2312" w:eastAsia="仿宋_GB2312" w:hAnsi="仿宋_GB2312" w:cs="仿宋_GB2312"/>
          <w:sz w:val="32"/>
          <w:szCs w:val="32"/>
          <w:lang w:val="en"/>
        </w:rPr>
      </w:pPr>
    </w:p>
    <w:p w:rsidR="00683222" w:rsidRDefault="00F6453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2778125</wp:posOffset>
                </wp:positionH>
                <wp:positionV relativeFrom="page">
                  <wp:posOffset>1918335</wp:posOffset>
                </wp:positionV>
                <wp:extent cx="2725420" cy="349885"/>
                <wp:effectExtent l="0" t="0" r="17780" b="1206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5420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83222" w:rsidRDefault="00F6453C">
                            <w:pPr>
                              <w:spacing w:line="360" w:lineRule="exact"/>
                              <w:jc w:val="right"/>
                              <w:rPr>
                                <w:rFonts w:ascii="仿宋_GB2312" w:eastAsia="仿宋_GB2312" w:hAnsi="仿宋_GB2312" w:cs="仿宋_GB2312"/>
                                <w:color w:val="000000" w:themeColor="text1"/>
                                <w:sz w:val="32"/>
                                <w:szCs w:val="32"/>
                                <w:lang w:val="en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 w:themeColor="text1"/>
                                <w:sz w:val="32"/>
                                <w:szCs w:val="32"/>
                                <w:lang w:val="en"/>
                              </w:rPr>
                              <w:t>龙气法函〔</w:t>
                            </w: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 w:themeColor="text1"/>
                                <w:sz w:val="32"/>
                                <w:szCs w:val="32"/>
                                <w:lang w:val="en"/>
                              </w:rPr>
                              <w:t>202</w:t>
                            </w: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 w:themeColor="text1"/>
                                <w:sz w:val="32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 w:themeColor="text1"/>
                                <w:sz w:val="32"/>
                                <w:szCs w:val="32"/>
                                <w:lang w:val="en"/>
                              </w:rPr>
                              <w:t>〕</w:t>
                            </w:r>
                            <w:r>
                              <w:rPr>
                                <w:rFonts w:ascii="仿宋_GB2312" w:eastAsia="仿宋_GB2312" w:hAnsi="仿宋_GB2312" w:cs="仿宋_GB2312"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 w:themeColor="text1"/>
                                <w:sz w:val="32"/>
                                <w:szCs w:val="32"/>
                                <w:lang w:val="en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style="position:absolute;left:0;text-align:left;margin-left:218.75pt;margin-top:151.05pt;width:214.6pt;height:2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" filled="f" stroked="f">
                <v:textbox inset="0,0,0,0">
                  <w:txbxContent>
                    <w:p w:rsidR="00683222" w:rsidRDefault="00F6453C">
                      <w:pPr>
                        <w:spacing w:line="360" w:lineRule="exact"/>
                        <w:jc w:val="right"/>
                        <w:rPr>
                          <w:rFonts w:ascii="仿宋_GB2312" w:eastAsia="仿宋_GB2312" w:hAnsi="仿宋_GB2312" w:cs="仿宋_GB2312"/>
                          <w:color w:val="000000" w:themeColor="text1"/>
                          <w:sz w:val="32"/>
                          <w:szCs w:val="32"/>
                          <w:lang w:val="en"/>
                        </w:rPr>
                      </w:pPr>
                      <w:r>
                        <w:rPr>
                          <w:rFonts w:ascii="仿宋_GB2312" w:eastAsia="仿宋_GB2312" w:hAnsi="仿宋_GB2312" w:cs="仿宋_GB2312" w:hint="eastAsia"/>
                          <w:color w:val="000000" w:themeColor="text1"/>
                          <w:sz w:val="32"/>
                          <w:szCs w:val="32"/>
                          <w:lang w:val="en"/>
                        </w:rPr>
                        <w:t>龙气法函〔</w:t>
                      </w:r>
                      <w:r>
                        <w:rPr>
                          <w:rFonts w:ascii="仿宋_GB2312" w:eastAsia="仿宋_GB2312" w:hAnsi="仿宋_GB2312" w:cs="仿宋_GB2312" w:hint="eastAsia"/>
                          <w:color w:val="000000" w:themeColor="text1"/>
                          <w:sz w:val="32"/>
                          <w:szCs w:val="32"/>
                          <w:lang w:val="en"/>
                        </w:rPr>
                        <w:t>202</w:t>
                      </w:r>
                      <w:r>
                        <w:rPr>
                          <w:rFonts w:ascii="仿宋_GB2312" w:eastAsia="仿宋_GB2312" w:hAnsi="仿宋_GB2312" w:cs="仿宋_GB2312" w:hint="eastAsia"/>
                          <w:color w:val="000000" w:themeColor="text1"/>
                          <w:sz w:val="32"/>
                          <w:szCs w:val="32"/>
                        </w:rPr>
                        <w:t>5</w:t>
                      </w:r>
                      <w:r>
                        <w:rPr>
                          <w:rFonts w:ascii="仿宋_GB2312" w:eastAsia="仿宋_GB2312" w:hAnsi="仿宋_GB2312" w:cs="仿宋_GB2312" w:hint="eastAsia"/>
                          <w:color w:val="000000" w:themeColor="text1"/>
                          <w:sz w:val="32"/>
                          <w:szCs w:val="32"/>
                          <w:lang w:val="en"/>
                        </w:rPr>
                        <w:t>〕</w:t>
                      </w:r>
                      <w:r>
                        <w:rPr>
                          <w:rFonts w:ascii="仿宋_GB2312" w:eastAsia="仿宋_GB2312" w:hAnsi="仿宋_GB2312" w:cs="仿宋_GB2312"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仿宋_GB2312" w:eastAsia="仿宋_GB2312" w:hAnsi="仿宋_GB2312" w:cs="仿宋_GB2312" w:hint="eastAsia"/>
                          <w:color w:val="000000" w:themeColor="text1"/>
                          <w:sz w:val="32"/>
                          <w:szCs w:val="32"/>
                          <w:lang w:val="en"/>
                        </w:rPr>
                        <w:t>号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-255905</wp:posOffset>
                </wp:positionH>
                <wp:positionV relativeFrom="page">
                  <wp:posOffset>1727200</wp:posOffset>
                </wp:positionV>
                <wp:extent cx="5762625" cy="0"/>
                <wp:effectExtent l="0" t="19050" r="9525" b="3810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262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01E182" id="直接连接符 1" o:spid="_x0000_s1026" style="position:absolute;left:0;text-align:lef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-20.15pt,136pt" to="433.6pt,1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" strokecolor="red" strokeweight="4.5pt">
                <v:stroke linestyle="thickThin"/>
                <w10:wrap anchory="page"/>
              </v:line>
            </w:pict>
          </mc:Fallback>
        </mc:AlternateContent>
      </w:r>
    </w:p>
    <w:p w:rsidR="00683222" w:rsidRDefault="00683222">
      <w:pPr>
        <w:rPr>
          <w:rFonts w:ascii="仿宋_GB2312" w:eastAsia="仿宋_GB2312"/>
          <w:sz w:val="32"/>
          <w:szCs w:val="32"/>
        </w:rPr>
      </w:pPr>
    </w:p>
    <w:p w:rsidR="00683222" w:rsidRDefault="00F6453C">
      <w:pPr>
        <w:pStyle w:val="a8"/>
        <w:widowControl/>
        <w:spacing w:beforeAutospacing="0" w:afterAutospacing="0" w:line="700" w:lineRule="exact"/>
        <w:jc w:val="center"/>
        <w:rPr>
          <w:rFonts w:ascii="方正小标宋简体" w:eastAsia="方正小标宋简体" w:hAnsi="宋体" w:cstheme="minorBidi"/>
          <w:kern w:val="2"/>
          <w:sz w:val="44"/>
          <w:szCs w:val="44"/>
        </w:rPr>
      </w:pPr>
      <w:r>
        <w:rPr>
          <w:rFonts w:ascii="方正小标宋简体" w:eastAsia="方正小标宋简体" w:hAnsi="宋体" w:cstheme="minorBidi" w:hint="eastAsia"/>
          <w:kern w:val="2"/>
          <w:sz w:val="44"/>
          <w:szCs w:val="44"/>
        </w:rPr>
        <w:t>关于龙岩市气象部门</w:t>
      </w:r>
    </w:p>
    <w:p w:rsidR="00683222" w:rsidRDefault="00F6453C">
      <w:pPr>
        <w:pStyle w:val="a8"/>
        <w:widowControl/>
        <w:spacing w:beforeAutospacing="0" w:afterAutospacing="0" w:line="700" w:lineRule="exact"/>
        <w:jc w:val="center"/>
      </w:pPr>
      <w:r>
        <w:rPr>
          <w:rFonts w:ascii="方正小标宋简体" w:eastAsia="方正小标宋简体" w:hAnsi="宋体" w:cstheme="minorBidi" w:hint="eastAsia"/>
          <w:kern w:val="2"/>
          <w:sz w:val="44"/>
          <w:szCs w:val="44"/>
        </w:rPr>
        <w:t>2025</w:t>
      </w:r>
      <w:r>
        <w:rPr>
          <w:rFonts w:ascii="方正小标宋简体" w:eastAsia="方正小标宋简体" w:hAnsi="宋体" w:cstheme="minorBidi" w:hint="eastAsia"/>
          <w:kern w:val="2"/>
          <w:sz w:val="44"/>
          <w:szCs w:val="44"/>
        </w:rPr>
        <w:t>年行政执法检查工作计划的通知</w:t>
      </w:r>
    </w:p>
    <w:p w:rsidR="00683222" w:rsidRDefault="0068322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83222" w:rsidRDefault="00F6453C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主送机关"/>
      <w:r>
        <w:rPr>
          <w:rFonts w:ascii="仿宋_GB2312" w:eastAsia="仿宋_GB2312" w:hAnsi="仿宋_GB2312" w:cs="仿宋_GB2312" w:hint="eastAsia"/>
          <w:sz w:val="32"/>
          <w:szCs w:val="32"/>
        </w:rPr>
        <w:t>各县（市、区）气象局</w:t>
      </w:r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683222" w:rsidRDefault="00F6453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为深入贯彻落实习近平法治思想，全面提升气象行政执法质量和效能，根据《中国气象局办公室关于贯彻落实〈提升行政执法质量三年行动计划（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年）〉的通知》要求，结合工作实际，制定本工作计划。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一、工作目标</w:t>
      </w:r>
    </w:p>
    <w:p w:rsidR="00683222" w:rsidRDefault="0061403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以习近平新时代中国特色社会主义思想为指导，深入贯彻习近平</w:t>
      </w:r>
      <w:r w:rsidR="00F6453C">
        <w:rPr>
          <w:rFonts w:ascii="仿宋_GB2312" w:eastAsia="仿宋_GB2312" w:hAnsi="仿宋_GB2312" w:cs="仿宋_GB2312" w:hint="eastAsia"/>
          <w:sz w:val="32"/>
          <w:szCs w:val="32"/>
        </w:rPr>
        <w:t>法治思想和</w:t>
      </w:r>
      <w:r w:rsidR="00F6453C">
        <w:rPr>
          <w:rFonts w:ascii="仿宋_GB2312" w:eastAsia="仿宋_GB2312" w:hAnsi="仿宋_GB2312" w:cs="仿宋_GB2312" w:hint="eastAsia"/>
          <w:sz w:val="32"/>
          <w:szCs w:val="32"/>
        </w:rPr>
        <w:t>关于安全生产重要论述精神，全面提升气象部门行政执法质量和效能。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二、检查</w:t>
      </w:r>
      <w:r>
        <w:rPr>
          <w:rFonts w:ascii="黑体" w:eastAsia="黑体" w:hAnsi="黑体" w:cs="黑体" w:hint="eastAsia"/>
          <w:sz w:val="32"/>
          <w:szCs w:val="32"/>
        </w:rPr>
        <w:t>事项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"/>
        </w:rPr>
        <w:t>依法对雷电灾害防御、升放气球、气象设施和气象探测环境保护、气象信息发布传播、气象信息服务、气候可行性论证、气象专用技术装备使用、气象行业管理等事项，进行行政执法检查。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三、检查对象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防雷安全重点单位；雷电防护装置检测单位；升放气球单位；气象探测环境保护范围内新建、扩建、改建建设工程</w:t>
      </w:r>
      <w:r>
        <w:rPr>
          <w:rFonts w:ascii="仿宋_GB2312" w:eastAsia="仿宋_GB2312" w:hAnsi="宋体" w:cs="Times New Roman" w:hint="eastAsia"/>
          <w:sz w:val="32"/>
          <w:szCs w:val="32"/>
        </w:rPr>
        <w:lastRenderedPageBreak/>
        <w:t>的单位；气象信息服务、</w:t>
      </w:r>
      <w:r>
        <w:rPr>
          <w:rFonts w:ascii="仿宋_GB2312" w:eastAsia="仿宋_GB2312" w:hAnsi="宋体" w:cs="Times New Roman" w:hint="eastAsia"/>
          <w:sz w:val="32"/>
          <w:szCs w:val="32"/>
        </w:rPr>
        <w:t>发布</w:t>
      </w:r>
      <w:r>
        <w:rPr>
          <w:rFonts w:ascii="仿宋_GB2312" w:eastAsia="仿宋_GB2312" w:hAnsi="宋体" w:cs="Times New Roman" w:hint="eastAsia"/>
          <w:sz w:val="32"/>
          <w:szCs w:val="32"/>
        </w:rPr>
        <w:t>传播单位；开展气候可行性论证活动的机构；行业气象台站等。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四、检查内容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以行政执法事项清单为基础，对</w:t>
      </w:r>
      <w:r>
        <w:rPr>
          <w:rFonts w:ascii="仿宋_GB2312" w:eastAsia="仿宋_GB2312" w:hAnsi="宋体" w:cs="Times New Roman" w:hint="eastAsia"/>
          <w:sz w:val="32"/>
          <w:szCs w:val="32"/>
        </w:rPr>
        <w:t>检查对象</w:t>
      </w:r>
      <w:r>
        <w:rPr>
          <w:rFonts w:ascii="仿宋_GB2312" w:eastAsia="仿宋_GB2312" w:hAnsi="宋体" w:cs="Times New Roman" w:hint="eastAsia"/>
          <w:sz w:val="32"/>
          <w:szCs w:val="32"/>
        </w:rPr>
        <w:t>在法定监管范围内的日常管理、从业活动、台账资料等情况进行检查：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（一）</w:t>
      </w:r>
      <w:r>
        <w:rPr>
          <w:rFonts w:ascii="仿宋_GB2312" w:eastAsia="仿宋_GB2312" w:hAnsi="宋体" w:cs="Times New Roman" w:hint="eastAsia"/>
          <w:sz w:val="32"/>
          <w:szCs w:val="32"/>
        </w:rPr>
        <w:t>防雷安全重点单位落实防雷安全主体责任情况，包括</w:t>
      </w:r>
      <w:r>
        <w:rPr>
          <w:rFonts w:ascii="仿宋_GB2312" w:eastAsia="仿宋_GB2312" w:hAnsi="宋体" w:cs="Times New Roman" w:hint="eastAsia"/>
          <w:sz w:val="32"/>
          <w:szCs w:val="32"/>
        </w:rPr>
        <w:t>《国务院关于优化建设工程防雷许可的决定》（</w:t>
      </w:r>
      <w:r>
        <w:rPr>
          <w:rFonts w:ascii="仿宋_GB2312" w:eastAsia="仿宋_GB2312" w:hAnsi="宋体" w:cs="Times New Roman" w:hint="eastAsia"/>
          <w:sz w:val="32"/>
          <w:szCs w:val="32"/>
        </w:rPr>
        <w:t>国发〔</w:t>
      </w:r>
      <w:r>
        <w:rPr>
          <w:rFonts w:ascii="仿宋_GB2312" w:eastAsia="仿宋_GB2312" w:hAnsi="宋体" w:cs="Times New Roman" w:hint="eastAsia"/>
          <w:sz w:val="32"/>
          <w:szCs w:val="32"/>
        </w:rPr>
        <w:t>2016</w:t>
      </w:r>
      <w:r>
        <w:rPr>
          <w:rFonts w:ascii="仿宋_GB2312" w:eastAsia="仿宋_GB2312" w:hAnsi="宋体" w:cs="Times New Roman" w:hint="eastAsia"/>
          <w:sz w:val="32"/>
          <w:szCs w:val="32"/>
        </w:rPr>
        <w:t>〕</w:t>
      </w:r>
      <w:r>
        <w:rPr>
          <w:rFonts w:ascii="仿宋_GB2312" w:eastAsia="仿宋_GB2312" w:hAnsi="宋体" w:cs="Times New Roman" w:hint="eastAsia"/>
          <w:sz w:val="32"/>
          <w:szCs w:val="32"/>
        </w:rPr>
        <w:t>39</w:t>
      </w:r>
      <w:r>
        <w:rPr>
          <w:rFonts w:ascii="仿宋_GB2312" w:eastAsia="仿宋_GB2312" w:hAnsi="宋体" w:cs="Times New Roman" w:hint="eastAsia"/>
          <w:sz w:val="32"/>
          <w:szCs w:val="32"/>
        </w:rPr>
        <w:t>号</w:t>
      </w:r>
      <w:r>
        <w:rPr>
          <w:rFonts w:ascii="仿宋_GB2312" w:eastAsia="仿宋_GB2312" w:hAnsi="宋体" w:cs="Times New Roman" w:hint="eastAsia"/>
          <w:sz w:val="32"/>
          <w:szCs w:val="32"/>
        </w:rPr>
        <w:t>）</w:t>
      </w:r>
      <w:r>
        <w:rPr>
          <w:rFonts w:ascii="仿宋_GB2312" w:eastAsia="仿宋_GB2312" w:hAnsi="宋体" w:cs="Times New Roman" w:hint="eastAsia"/>
          <w:sz w:val="32"/>
          <w:szCs w:val="32"/>
        </w:rPr>
        <w:t>规定的易燃易爆建设工程和场所、雷电易发区内的矿区和旅游景点是否经雷电防护装置设计审核、竣工验收，是否落实雷电防护装置日常检测、维护、管理责任，所安装的雷电防护装置是否符合规范要求。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（二）雷电防护装置检测单位是否具备法定资质，资质是否持续符合要求，开展检测活动是否符合国家有关技术规范和标准。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（三）升放气球单位是否具备法定资质，资质是否持续符合要求；升放气球活动是否经过审批，升放气球是否达到安全要求。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（四）建设工程项目规划是否符合气象探测环境保护要求，实际施工情况是否符合避免危害气象探测环境行政许可决定要求</w:t>
      </w:r>
      <w:r>
        <w:rPr>
          <w:rFonts w:ascii="仿宋_GB2312" w:eastAsia="仿宋_GB2312" w:hAnsi="宋体" w:cs="Times New Roman" w:hint="eastAsia"/>
          <w:sz w:val="32"/>
          <w:szCs w:val="32"/>
        </w:rPr>
        <w:t>，</w:t>
      </w:r>
      <w:r>
        <w:rPr>
          <w:rFonts w:ascii="仿宋_GB2312" w:eastAsia="仿宋_GB2312" w:hAnsi="宋体" w:cs="Times New Roman" w:hint="eastAsia"/>
          <w:sz w:val="32"/>
          <w:szCs w:val="32"/>
        </w:rPr>
        <w:t>是否存在侵占、损毁、擅自移动气象设施或侵占气象设施用地等行为。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（五）气象信息</w:t>
      </w:r>
      <w:r>
        <w:rPr>
          <w:rFonts w:ascii="仿宋_GB2312" w:eastAsia="仿宋_GB2312" w:hAnsi="宋体" w:cs="Times New Roman" w:hint="eastAsia"/>
          <w:sz w:val="32"/>
          <w:szCs w:val="32"/>
        </w:rPr>
        <w:t>发布</w:t>
      </w:r>
      <w:r>
        <w:rPr>
          <w:rFonts w:ascii="仿宋_GB2312" w:eastAsia="仿宋_GB2312" w:hAnsi="宋体" w:cs="Times New Roman" w:hint="eastAsia"/>
          <w:sz w:val="32"/>
          <w:szCs w:val="32"/>
        </w:rPr>
        <w:t>传播是否符合规定要求，气象信息服务单位备案、气象资料的获取、开展气象探测活动是否符合相关要求。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（六）应当进行气候可行性论证的建设项目是否开展了</w:t>
      </w:r>
      <w:r>
        <w:rPr>
          <w:rFonts w:ascii="仿宋_GB2312" w:eastAsia="仿宋_GB2312" w:hAnsi="宋体" w:cs="Times New Roman" w:hint="eastAsia"/>
          <w:sz w:val="32"/>
          <w:szCs w:val="32"/>
        </w:rPr>
        <w:lastRenderedPageBreak/>
        <w:t>气候可行性论证</w:t>
      </w:r>
      <w:r>
        <w:rPr>
          <w:rFonts w:ascii="仿宋_GB2312" w:eastAsia="仿宋_GB2312" w:hAnsi="宋体" w:cs="Times New Roman" w:hint="eastAsia"/>
          <w:sz w:val="32"/>
          <w:szCs w:val="32"/>
        </w:rPr>
        <w:t>，</w:t>
      </w:r>
      <w:r>
        <w:rPr>
          <w:rFonts w:ascii="仿宋_GB2312" w:eastAsia="仿宋_GB2312" w:hAnsi="宋体" w:cs="Times New Roman" w:hint="eastAsia"/>
          <w:sz w:val="32"/>
          <w:szCs w:val="32"/>
        </w:rPr>
        <w:t>论证机构能力、气象资料使用、论证报告作出等是否符</w:t>
      </w:r>
      <w:r>
        <w:rPr>
          <w:rFonts w:ascii="仿宋_GB2312" w:eastAsia="仿宋_GB2312" w:hAnsi="宋体" w:cs="Times New Roman" w:hint="eastAsia"/>
          <w:sz w:val="32"/>
          <w:szCs w:val="32"/>
        </w:rPr>
        <w:t>合相关要求。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w w:val="90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（七）行业气象台站是否遵守国家制定的气象标准、规范和规程，是否汇交气象探测资料，</w:t>
      </w:r>
      <w:r>
        <w:rPr>
          <w:rFonts w:ascii="仿宋_GB2312" w:eastAsia="仿宋_GB2312" w:hAnsi="宋体" w:cs="Times New Roman" w:hint="eastAsia"/>
          <w:w w:val="90"/>
          <w:sz w:val="32"/>
          <w:szCs w:val="32"/>
        </w:rPr>
        <w:t>气象专用技术装备使用是否合格等。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黑体" w:eastAsia="黑体" w:hAnsi="黑体" w:cs="Times New Roman" w:hint="eastAsia"/>
          <w:bCs/>
          <w:sz w:val="32"/>
          <w:szCs w:val="32"/>
        </w:rPr>
        <w:t>五、检查依据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（一）《中华人民共和国气象法》；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（二）《气象灾害防御条例》；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（三）《气象设施和气象探测环境保护条例》；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四</w:t>
      </w:r>
      <w:r>
        <w:rPr>
          <w:rFonts w:ascii="仿宋_GB2312" w:eastAsia="仿宋_GB2312" w:hAnsi="宋体" w:cs="Times New Roman" w:hint="eastAsia"/>
          <w:sz w:val="32"/>
          <w:szCs w:val="32"/>
        </w:rPr>
        <w:t>）《雷电防护装置检测资质管理办法》；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五</w:t>
      </w:r>
      <w:r>
        <w:rPr>
          <w:rFonts w:ascii="仿宋_GB2312" w:eastAsia="仿宋_GB2312" w:hAnsi="宋体" w:cs="Times New Roman" w:hint="eastAsia"/>
          <w:sz w:val="32"/>
          <w:szCs w:val="32"/>
        </w:rPr>
        <w:t>）《雷电防护装置设计审核和竣工验收规定》；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六</w:t>
      </w:r>
      <w:r>
        <w:rPr>
          <w:rFonts w:ascii="仿宋_GB2312" w:eastAsia="仿宋_GB2312" w:hAnsi="宋体" w:cs="Times New Roman" w:hint="eastAsia"/>
          <w:sz w:val="32"/>
          <w:szCs w:val="32"/>
        </w:rPr>
        <w:t>）《升放气球管理办法》；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七</w:t>
      </w:r>
      <w:r>
        <w:rPr>
          <w:rFonts w:ascii="仿宋_GB2312" w:eastAsia="仿宋_GB2312" w:hAnsi="宋体" w:cs="Times New Roman" w:hint="eastAsia"/>
          <w:sz w:val="32"/>
          <w:szCs w:val="32"/>
        </w:rPr>
        <w:t>）《气象信息服务管理办法》；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八</w:t>
      </w:r>
      <w:r>
        <w:rPr>
          <w:rFonts w:ascii="仿宋_GB2312" w:eastAsia="仿宋_GB2312" w:hAnsi="宋体" w:cs="Times New Roman" w:hint="eastAsia"/>
          <w:sz w:val="32"/>
          <w:szCs w:val="32"/>
        </w:rPr>
        <w:t>）《气候可行性论证管理办法》；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九</w:t>
      </w:r>
      <w:r>
        <w:rPr>
          <w:rFonts w:ascii="仿宋_GB2312" w:eastAsia="仿宋_GB2312" w:hAnsi="宋体" w:cs="Times New Roman" w:hint="eastAsia"/>
          <w:sz w:val="32"/>
          <w:szCs w:val="32"/>
        </w:rPr>
        <w:t>）《气象行业管理若干规定》；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十</w:t>
      </w:r>
      <w:r>
        <w:rPr>
          <w:rFonts w:ascii="仿宋_GB2312" w:eastAsia="仿宋_GB2312" w:hAnsi="宋体" w:cs="Times New Roman" w:hint="eastAsia"/>
          <w:sz w:val="32"/>
          <w:szCs w:val="32"/>
        </w:rPr>
        <w:t>）《福建省气象条例》；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十一</w:t>
      </w:r>
      <w:r>
        <w:rPr>
          <w:rFonts w:ascii="仿宋_GB2312" w:eastAsia="仿宋_GB2312" w:hAnsi="宋体" w:cs="Times New Roman" w:hint="eastAsia"/>
          <w:sz w:val="32"/>
          <w:szCs w:val="32"/>
        </w:rPr>
        <w:t>）《福建省气候资源保护和利用条例》；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十二</w:t>
      </w:r>
      <w:r>
        <w:rPr>
          <w:rFonts w:ascii="仿宋_GB2312" w:eastAsia="仿宋_GB2312" w:hAnsi="宋体" w:cs="Times New Roman" w:hint="eastAsia"/>
          <w:sz w:val="32"/>
          <w:szCs w:val="32"/>
        </w:rPr>
        <w:t>）《福建省气象灾害防御办法》；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</w:t>
      </w:r>
      <w:r>
        <w:rPr>
          <w:rFonts w:ascii="仿宋_GB2312" w:eastAsia="仿宋_GB2312" w:hAnsi="宋体" w:cs="Times New Roman" w:hint="eastAsia"/>
          <w:sz w:val="32"/>
          <w:szCs w:val="32"/>
        </w:rPr>
        <w:t>十三</w:t>
      </w:r>
      <w:r>
        <w:rPr>
          <w:rFonts w:ascii="仿宋_GB2312" w:eastAsia="仿宋_GB2312" w:hAnsi="宋体" w:cs="Times New Roman" w:hint="eastAsia"/>
          <w:sz w:val="32"/>
          <w:szCs w:val="32"/>
        </w:rPr>
        <w:t>）《福建省气象设施和气象探测环境保护办法》；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（十四）《气象探测环境保护规范</w:t>
      </w:r>
      <w:r>
        <w:rPr>
          <w:rFonts w:ascii="仿宋_GB2312" w:eastAsia="仿宋_GB2312" w:hAnsi="宋体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z w:val="32"/>
          <w:szCs w:val="32"/>
        </w:rPr>
        <w:t>地面气象观测站》；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（十五）《气象探测环境保护规范</w:t>
      </w:r>
      <w:r>
        <w:rPr>
          <w:rFonts w:ascii="仿宋_GB2312" w:eastAsia="仿宋_GB2312" w:hAnsi="宋体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z w:val="32"/>
          <w:szCs w:val="32"/>
        </w:rPr>
        <w:t>高空气象观测站》；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（十六）《气象探测环境保护规范</w:t>
      </w:r>
      <w:r>
        <w:rPr>
          <w:rFonts w:ascii="仿宋_GB2312" w:eastAsia="仿宋_GB2312" w:hAnsi="宋体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z w:val="32"/>
          <w:szCs w:val="32"/>
        </w:rPr>
        <w:t>天气雷达站》。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黑体" w:eastAsia="黑体" w:hAnsi="黑体" w:cs="Times New Roman" w:hint="eastAsia"/>
          <w:bCs/>
          <w:sz w:val="32"/>
          <w:szCs w:val="32"/>
        </w:rPr>
        <w:t>六、检查机制</w:t>
      </w:r>
    </w:p>
    <w:p w:rsidR="00683222" w:rsidRDefault="00F6453C">
      <w:pPr>
        <w:spacing w:line="540" w:lineRule="exact"/>
        <w:ind w:firstLineChars="200" w:firstLine="640"/>
        <w:rPr>
          <w:rFonts w:ascii="楷体_GB2312" w:eastAsia="楷体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（一）检查方式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气象行政执法检查要结合工作实际</w:t>
      </w:r>
      <w:r>
        <w:rPr>
          <w:rFonts w:ascii="仿宋_GB2312" w:eastAsia="仿宋_GB2312" w:hAnsi="宋体" w:cs="Times New Roman" w:hint="eastAsia"/>
          <w:sz w:val="32"/>
          <w:szCs w:val="32"/>
        </w:rPr>
        <w:t>,</w:t>
      </w:r>
      <w:r>
        <w:rPr>
          <w:rFonts w:ascii="仿宋_GB2312" w:eastAsia="仿宋_GB2312" w:hAnsi="宋体" w:cs="Times New Roman" w:hint="eastAsia"/>
          <w:sz w:val="32"/>
          <w:szCs w:val="32"/>
        </w:rPr>
        <w:t>综合运用日常巡查、</w:t>
      </w:r>
      <w:r>
        <w:rPr>
          <w:rFonts w:ascii="仿宋_GB2312" w:eastAsia="仿宋_GB2312" w:hAnsi="宋体" w:cs="Times New Roman" w:hint="eastAsia"/>
          <w:sz w:val="32"/>
          <w:szCs w:val="32"/>
        </w:rPr>
        <w:lastRenderedPageBreak/>
        <w:t>专项检查、“双随机”抽查和联合检查等方式，各项检查方式按照有关规定开展。</w:t>
      </w:r>
    </w:p>
    <w:p w:rsidR="00683222" w:rsidRDefault="00F6453C">
      <w:pPr>
        <w:spacing w:line="540" w:lineRule="exact"/>
        <w:ind w:firstLineChars="200" w:firstLine="640"/>
        <w:rPr>
          <w:rFonts w:ascii="楷体_GB2312" w:eastAsia="楷体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（二）检查事项全覆盖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依法履行气象行政管理职能，</w:t>
      </w:r>
      <w:r>
        <w:rPr>
          <w:rFonts w:ascii="仿宋_GB2312" w:eastAsia="仿宋_GB2312" w:hAnsi="宋体" w:cs="Times New Roman" w:hint="eastAsia"/>
          <w:sz w:val="32"/>
          <w:szCs w:val="32"/>
        </w:rPr>
        <w:t>对</w:t>
      </w:r>
      <w:r>
        <w:rPr>
          <w:rFonts w:ascii="仿宋_GB2312" w:eastAsia="仿宋_GB2312" w:hAnsi="宋体" w:cs="Times New Roman" w:hint="eastAsia"/>
          <w:sz w:val="32"/>
          <w:szCs w:val="32"/>
        </w:rPr>
        <w:t>上述第四</w:t>
      </w:r>
      <w:r>
        <w:rPr>
          <w:rFonts w:ascii="仿宋_GB2312" w:eastAsia="仿宋_GB2312" w:hAnsi="宋体" w:cs="Times New Roman" w:hint="eastAsia"/>
          <w:sz w:val="32"/>
          <w:szCs w:val="32"/>
        </w:rPr>
        <w:t>点</w:t>
      </w:r>
      <w:r>
        <w:rPr>
          <w:rFonts w:ascii="仿宋_GB2312" w:eastAsia="仿宋_GB2312" w:hAnsi="宋体" w:cs="Times New Roman" w:hint="eastAsia"/>
          <w:sz w:val="32"/>
          <w:szCs w:val="32"/>
        </w:rPr>
        <w:t>规定的七项检查内容</w:t>
      </w:r>
      <w:r>
        <w:rPr>
          <w:rFonts w:ascii="仿宋_GB2312" w:eastAsia="仿宋_GB2312" w:hAnsi="宋体" w:cs="Times New Roman" w:hint="eastAsia"/>
          <w:sz w:val="32"/>
          <w:szCs w:val="32"/>
        </w:rPr>
        <w:t>应做到全覆盖。在巩固防雷和升放气球执法检查成效的基础上，加大对气象探测环境保护、气象信息</w:t>
      </w:r>
      <w:r>
        <w:rPr>
          <w:rFonts w:ascii="仿宋_GB2312" w:eastAsia="仿宋_GB2312" w:hAnsi="宋体" w:cs="Times New Roman" w:hint="eastAsia"/>
          <w:sz w:val="32"/>
          <w:szCs w:val="32"/>
        </w:rPr>
        <w:t>发布</w:t>
      </w:r>
      <w:r>
        <w:rPr>
          <w:rFonts w:ascii="仿宋_GB2312" w:eastAsia="仿宋_GB2312" w:hAnsi="宋体" w:cs="Times New Roman" w:hint="eastAsia"/>
          <w:sz w:val="32"/>
          <w:szCs w:val="32"/>
        </w:rPr>
        <w:t>传播和服务、气候可行性论证、行业气象台站等领域行政执法检查的力度。</w:t>
      </w:r>
    </w:p>
    <w:p w:rsidR="00683222" w:rsidRDefault="00F6453C">
      <w:pPr>
        <w:spacing w:line="540" w:lineRule="exact"/>
        <w:ind w:firstLineChars="200" w:firstLine="640"/>
        <w:rPr>
          <w:rFonts w:ascii="楷体_GB2312" w:eastAsia="楷体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（三）检查频次</w:t>
      </w:r>
    </w:p>
    <w:p w:rsidR="00683222" w:rsidRDefault="00F6453C">
      <w:pPr>
        <w:widowControl/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一是合理确定双随机抽查比例。</w:t>
      </w:r>
      <w:r>
        <w:rPr>
          <w:rFonts w:ascii="仿宋_GB2312" w:eastAsia="仿宋_GB2312" w:hAnsi="仿宋_GB2312" w:cs="仿宋_GB2312" w:hint="eastAsia"/>
          <w:sz w:val="32"/>
          <w:szCs w:val="32"/>
        </w:rPr>
        <w:t>对检查事项全覆盖，</w:t>
      </w:r>
      <w:r>
        <w:rPr>
          <w:rFonts w:ascii="仿宋_GB2312" w:eastAsia="仿宋_GB2312" w:hAnsi="仿宋_GB2312" w:cs="仿宋_GB2312" w:hint="eastAsia"/>
          <w:sz w:val="32"/>
          <w:szCs w:val="32"/>
        </w:rPr>
        <w:t>对防雷安全重点单位，既要保证必要的抽查覆盖面和工作力度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又要防止检查过多和执法扰民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二是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</w:t>
      </w:r>
      <w:r>
        <w:rPr>
          <w:rFonts w:ascii="仿宋_GB2312" w:eastAsia="仿宋_GB2312" w:hAnsi="仿宋_GB2312" w:cs="仿宋_GB2312" w:hint="eastAsia"/>
          <w:sz w:val="32"/>
          <w:szCs w:val="32"/>
        </w:rPr>
        <w:t>对县局行政执法情况的督查。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</w:rPr>
        <w:t>局将</w:t>
      </w:r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r>
        <w:rPr>
          <w:rFonts w:ascii="仿宋_GB2312" w:eastAsia="仿宋_GB2312" w:hAnsi="仿宋_GB2312" w:cs="仿宋_GB2312" w:hint="eastAsia"/>
          <w:sz w:val="32"/>
          <w:szCs w:val="32"/>
        </w:rPr>
        <w:t>定期对</w:t>
      </w:r>
      <w:r>
        <w:rPr>
          <w:rFonts w:ascii="仿宋_GB2312" w:eastAsia="仿宋_GB2312" w:hAnsi="仿宋_GB2312" w:cs="仿宋_GB2312" w:hint="eastAsia"/>
          <w:sz w:val="32"/>
          <w:szCs w:val="32"/>
        </w:rPr>
        <w:t>县</w:t>
      </w:r>
      <w:r>
        <w:rPr>
          <w:rFonts w:ascii="仿宋_GB2312" w:eastAsia="仿宋_GB2312" w:hAnsi="仿宋_GB2312" w:cs="仿宋_GB2312" w:hint="eastAsia"/>
          <w:sz w:val="32"/>
          <w:szCs w:val="32"/>
        </w:rPr>
        <w:t>局开展执法督查。</w:t>
      </w:r>
    </w:p>
    <w:p w:rsidR="00683222" w:rsidRDefault="00F6453C">
      <w:pPr>
        <w:spacing w:line="540" w:lineRule="exact"/>
        <w:ind w:firstLineChars="200" w:firstLine="640"/>
        <w:rPr>
          <w:rFonts w:ascii="楷体_GB2312" w:eastAsia="楷体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（四）其他检查督查安排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一是根据</w:t>
      </w:r>
      <w:r>
        <w:rPr>
          <w:rFonts w:ascii="仿宋_GB2312" w:eastAsia="仿宋_GB2312" w:hAnsi="宋体" w:cs="Times New Roman" w:hint="eastAsia"/>
          <w:sz w:val="32"/>
          <w:szCs w:val="32"/>
        </w:rPr>
        <w:t>福建省气象局</w:t>
      </w:r>
      <w:r>
        <w:rPr>
          <w:rFonts w:ascii="仿宋_GB2312" w:eastAsia="仿宋_GB2312" w:hAnsi="宋体" w:cs="Times New Roman" w:hint="eastAsia"/>
          <w:sz w:val="32"/>
          <w:szCs w:val="32"/>
        </w:rPr>
        <w:t>和地方政府部署的各类安全检查专项任务，结合阶段性、季节性、法定节假日等特殊时间段，及时补充调整执法检查计划内容，统筹安排做好专项检查督查工作，形成纵横联动、协同监管的工作格局。二是强化市、县</w:t>
      </w:r>
      <w:r>
        <w:rPr>
          <w:rFonts w:ascii="仿宋_GB2312" w:eastAsia="仿宋_GB2312" w:hAnsi="宋体" w:cs="Times New Roman" w:hint="eastAsia"/>
          <w:sz w:val="32"/>
          <w:szCs w:val="32"/>
        </w:rPr>
        <w:t>两</w:t>
      </w:r>
      <w:r>
        <w:rPr>
          <w:rFonts w:ascii="仿宋_GB2312" w:eastAsia="仿宋_GB2312" w:hAnsi="宋体" w:cs="Times New Roman" w:hint="eastAsia"/>
          <w:sz w:val="32"/>
          <w:szCs w:val="32"/>
        </w:rPr>
        <w:t>级气象部门的执法联动。三是</w:t>
      </w:r>
      <w:r>
        <w:rPr>
          <w:rFonts w:ascii="仿宋_GB2312" w:eastAsia="仿宋_GB2312" w:hAnsi="宋体" w:cs="Times New Roman" w:hint="eastAsia"/>
          <w:sz w:val="32"/>
          <w:szCs w:val="32"/>
        </w:rPr>
        <w:t>促进与</w:t>
      </w:r>
      <w:r>
        <w:rPr>
          <w:rFonts w:ascii="仿宋_GB2312" w:eastAsia="仿宋_GB2312" w:hAnsi="宋体" w:cs="Times New Roman" w:hint="eastAsia"/>
          <w:sz w:val="32"/>
          <w:szCs w:val="32"/>
        </w:rPr>
        <w:t>应急、市场监管、商务等部门开展跨部门联合检查。</w:t>
      </w:r>
    </w:p>
    <w:p w:rsidR="00683222" w:rsidRDefault="00F6453C">
      <w:pPr>
        <w:spacing w:line="54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黑体" w:eastAsia="黑体" w:hAnsi="黑体" w:cs="Times New Roman" w:hint="eastAsia"/>
          <w:bCs/>
          <w:sz w:val="32"/>
          <w:szCs w:val="32"/>
        </w:rPr>
        <w:t>七、检查要求</w:t>
      </w:r>
    </w:p>
    <w:p w:rsidR="00683222" w:rsidRDefault="00F6453C">
      <w:pPr>
        <w:spacing w:line="540" w:lineRule="exact"/>
        <w:ind w:firstLineChars="200" w:firstLine="640"/>
        <w:rPr>
          <w:rFonts w:ascii="楷体_GB2312" w:eastAsia="楷体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（一）加强领导，落实责任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各单位要切实增强依法履职意识，认真履行部门监管职责，将执法工作任务明确到人。严格落实行政执法人员资格管理和持证上岗制度，未取得行政执法证件的人员不得独立</w:t>
      </w:r>
      <w:r>
        <w:rPr>
          <w:rFonts w:ascii="仿宋_GB2312" w:eastAsia="仿宋_GB2312" w:hAnsi="宋体" w:cs="Times New Roman" w:hint="eastAsia"/>
          <w:sz w:val="32"/>
          <w:szCs w:val="32"/>
        </w:rPr>
        <w:lastRenderedPageBreak/>
        <w:t>从事行政执法工作。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（二）规范执法，严明纪律</w:t>
      </w:r>
    </w:p>
    <w:p w:rsidR="00683222" w:rsidRDefault="00F6453C">
      <w:pPr>
        <w:spacing w:line="54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执</w:t>
      </w:r>
      <w:r>
        <w:rPr>
          <w:rFonts w:ascii="仿宋_GB2312" w:eastAsia="仿宋_GB2312" w:hAnsi="宋体" w:cs="Times New Roman" w:hint="eastAsia"/>
          <w:sz w:val="32"/>
          <w:szCs w:val="32"/>
        </w:rPr>
        <w:t>法人员要正确履行法定职责，严格落实气象行政执法</w:t>
      </w:r>
      <w:r w:rsidR="00614039">
        <w:rPr>
          <w:rFonts w:ascii="仿宋_GB2312" w:eastAsia="仿宋_GB2312" w:hAnsi="宋体" w:cs="Times New Roman" w:hint="eastAsia"/>
          <w:sz w:val="32"/>
          <w:szCs w:val="32"/>
        </w:rPr>
        <w:t>“</w:t>
      </w:r>
      <w:r w:rsidR="00614039" w:rsidRPr="00614039">
        <w:rPr>
          <w:rFonts w:ascii="仿宋_GB2312" w:eastAsia="仿宋_GB2312" w:hAnsi="宋体" w:cs="Times New Roman" w:hint="eastAsia"/>
          <w:sz w:val="32"/>
          <w:szCs w:val="32"/>
        </w:rPr>
        <w:t>三项制度</w:t>
      </w:r>
      <w:r w:rsidR="00614039">
        <w:rPr>
          <w:rFonts w:ascii="仿宋_GB2312" w:eastAsia="仿宋_GB2312" w:hAnsi="宋体" w:cs="Times New Roman" w:hint="eastAsia"/>
          <w:sz w:val="32"/>
          <w:szCs w:val="32"/>
        </w:rPr>
        <w:t>”</w:t>
      </w:r>
      <w:r>
        <w:rPr>
          <w:rFonts w:ascii="仿宋_GB2312" w:eastAsia="仿宋_GB2312" w:hAnsi="宋体" w:cs="Times New Roman" w:hint="eastAsia"/>
          <w:sz w:val="32"/>
          <w:szCs w:val="32"/>
        </w:rPr>
        <w:t>，严肃查处违法行为</w:t>
      </w:r>
      <w:r>
        <w:rPr>
          <w:rFonts w:ascii="仿宋_GB2312" w:eastAsia="仿宋_GB2312" w:hAnsi="宋体" w:cs="Times New Roman" w:hint="eastAsia"/>
          <w:sz w:val="32"/>
          <w:szCs w:val="32"/>
        </w:rPr>
        <w:t>。</w:t>
      </w:r>
      <w:r>
        <w:rPr>
          <w:rFonts w:ascii="仿宋_GB2312" w:eastAsia="仿宋_GB2312" w:hAnsi="宋体" w:cs="Times New Roman" w:hint="eastAsia"/>
          <w:sz w:val="32"/>
          <w:szCs w:val="32"/>
        </w:rPr>
        <w:t>要规范填写气象行政执法文书，建立完善执法台帐，将检查中发现的问题和隐患逐条登记造册，及时整理归档，建立执法档案</w:t>
      </w:r>
      <w:r>
        <w:rPr>
          <w:rFonts w:ascii="仿宋_GB2312" w:eastAsia="仿宋_GB2312" w:hAnsi="宋体" w:cs="Times New Roman" w:hint="eastAsia"/>
          <w:sz w:val="32"/>
          <w:szCs w:val="32"/>
        </w:rPr>
        <w:t>。</w:t>
      </w:r>
      <w:r>
        <w:rPr>
          <w:rFonts w:ascii="仿宋_GB2312" w:eastAsia="仿宋_GB2312" w:hAnsi="宋体" w:cs="Times New Roman" w:hint="eastAsia"/>
          <w:sz w:val="32"/>
          <w:szCs w:val="32"/>
        </w:rPr>
        <w:t>要督促隐患整改，抓好跟踪整改落实</w:t>
      </w:r>
      <w:r>
        <w:rPr>
          <w:rFonts w:ascii="仿宋_GB2312" w:eastAsia="仿宋_GB2312" w:hAnsi="宋体" w:cs="Times New Roman" w:hint="eastAsia"/>
          <w:sz w:val="32"/>
          <w:szCs w:val="32"/>
        </w:rPr>
        <w:t>。</w:t>
      </w:r>
      <w:r>
        <w:rPr>
          <w:rFonts w:ascii="仿宋_GB2312" w:eastAsia="仿宋_GB2312" w:hAnsi="宋体" w:cs="Times New Roman" w:hint="eastAsia"/>
          <w:sz w:val="32"/>
          <w:szCs w:val="32"/>
        </w:rPr>
        <w:t>督促引导被检</w:t>
      </w:r>
      <w:r>
        <w:rPr>
          <w:rFonts w:ascii="仿宋_GB2312" w:eastAsia="仿宋_GB2312" w:hAnsi="宋体" w:cs="Times New Roman" w:hint="eastAsia"/>
          <w:sz w:val="32"/>
          <w:szCs w:val="32"/>
        </w:rPr>
        <w:t>查</w:t>
      </w:r>
      <w:r>
        <w:rPr>
          <w:rFonts w:ascii="仿宋_GB2312" w:eastAsia="仿宋_GB2312" w:hAnsi="宋体" w:cs="Times New Roman" w:hint="eastAsia"/>
          <w:sz w:val="32"/>
          <w:szCs w:val="32"/>
        </w:rPr>
        <w:t>单位加强合规管理、及时整改存在问题。要进一步规范执法人员的</w:t>
      </w:r>
      <w:hyperlink r:id="rId8" w:tgtFrame="https://wenda.so.com/q/_blank" w:history="1">
        <w:r>
          <w:rPr>
            <w:rFonts w:ascii="仿宋_GB2312" w:eastAsia="仿宋_GB2312" w:hAnsi="宋体" w:cs="Times New Roman" w:hint="eastAsia"/>
            <w:sz w:val="32"/>
            <w:szCs w:val="32"/>
          </w:rPr>
          <w:t>言行举止</w:t>
        </w:r>
      </w:hyperlink>
      <w:r>
        <w:rPr>
          <w:rFonts w:ascii="仿宋_GB2312" w:eastAsia="仿宋_GB2312" w:hAnsi="宋体" w:cs="Times New Roman" w:hint="eastAsia"/>
          <w:sz w:val="32"/>
          <w:szCs w:val="32"/>
        </w:rPr>
        <w:t>，转变工作作风，树立服务型执法</w:t>
      </w:r>
      <w:hyperlink r:id="rId9" w:tgtFrame="https://wenda.so.com/q/_blank" w:history="1">
        <w:r>
          <w:rPr>
            <w:rFonts w:ascii="仿宋_GB2312" w:eastAsia="仿宋_GB2312" w:hAnsi="宋体" w:cs="Times New Roman" w:hint="eastAsia"/>
            <w:sz w:val="32"/>
            <w:szCs w:val="32"/>
          </w:rPr>
          <w:t>理念</w:t>
        </w:r>
      </w:hyperlink>
      <w:r>
        <w:rPr>
          <w:rFonts w:ascii="仿宋_GB2312" w:eastAsia="仿宋_GB2312" w:hAnsi="宋体" w:cs="Times New Roman" w:hint="eastAsia"/>
          <w:sz w:val="32"/>
          <w:szCs w:val="32"/>
        </w:rPr>
        <w:t>。执法人员必须严格遵守法律法规，严格落实中央八项规</w:t>
      </w:r>
      <w:r>
        <w:rPr>
          <w:rFonts w:ascii="仿宋_GB2312" w:eastAsia="仿宋_GB2312" w:hAnsi="宋体" w:cs="Times New Roman" w:hint="eastAsia"/>
          <w:sz w:val="32"/>
          <w:szCs w:val="32"/>
        </w:rPr>
        <w:t>定及</w:t>
      </w:r>
      <w:r w:rsidR="00614039">
        <w:rPr>
          <w:rFonts w:ascii="仿宋_GB2312" w:eastAsia="仿宋_GB2312" w:hAnsi="宋体" w:cs="Times New Roman" w:hint="eastAsia"/>
          <w:sz w:val="32"/>
          <w:szCs w:val="32"/>
        </w:rPr>
        <w:t>其</w:t>
      </w:r>
      <w:bookmarkStart w:id="1" w:name="_GoBack"/>
      <w:bookmarkEnd w:id="1"/>
      <w:r>
        <w:rPr>
          <w:rFonts w:ascii="仿宋_GB2312" w:eastAsia="仿宋_GB2312" w:hAnsi="宋体" w:cs="Times New Roman" w:hint="eastAsia"/>
          <w:sz w:val="32"/>
          <w:szCs w:val="32"/>
        </w:rPr>
        <w:t>实施细则精神，秉公办事、公正执法。对执法违纪行为要严肃查处，追究相关人员责任。</w:t>
      </w:r>
    </w:p>
    <w:p w:rsidR="00683222" w:rsidRDefault="00F6453C">
      <w:pPr>
        <w:spacing w:line="540" w:lineRule="exact"/>
        <w:ind w:firstLineChars="200" w:firstLine="640"/>
        <w:rPr>
          <w:rFonts w:ascii="楷体_GB2312" w:eastAsia="楷体_GB2312" w:hAnsi="宋体" w:cs="Times New Roman"/>
          <w:sz w:val="32"/>
          <w:szCs w:val="32"/>
        </w:rPr>
      </w:pPr>
      <w:r>
        <w:rPr>
          <w:rFonts w:ascii="楷体_GB2312" w:eastAsia="楷体_GB2312" w:hAnsi="宋体" w:cs="Times New Roman" w:hint="eastAsia"/>
          <w:sz w:val="32"/>
          <w:szCs w:val="32"/>
        </w:rPr>
        <w:t>（</w:t>
      </w:r>
      <w:r>
        <w:rPr>
          <w:rFonts w:ascii="楷体_GB2312" w:eastAsia="楷体_GB2312" w:hAnsi="宋体" w:cs="Times New Roman" w:hint="eastAsia"/>
          <w:sz w:val="32"/>
          <w:szCs w:val="32"/>
        </w:rPr>
        <w:t>三</w:t>
      </w:r>
      <w:r>
        <w:rPr>
          <w:rFonts w:ascii="楷体_GB2312" w:eastAsia="楷体_GB2312" w:hAnsi="宋体" w:cs="Times New Roman" w:hint="eastAsia"/>
          <w:sz w:val="32"/>
          <w:szCs w:val="32"/>
        </w:rPr>
        <w:t>）加强指导、强化监督</w:t>
      </w:r>
    </w:p>
    <w:p w:rsidR="00683222" w:rsidRDefault="00F6453C">
      <w:pPr>
        <w:widowControl/>
        <w:spacing w:line="540" w:lineRule="exact"/>
        <w:ind w:firstLineChars="200" w:firstLine="61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全市气象部门要按照职责分工，加强动态检查和过程监督，及时发现问题、解决问题，确保按方案完成各项任务并形成闭环管理。市局法规科将年度安全检查工作内容列入今年的目标考核内容，并适时开展安全生产专项检查。各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县（市、区）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局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要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在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12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月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15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日前将开展气象行政执法检查情况总结报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市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局法规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科</w:t>
      </w:r>
      <w:r>
        <w:rPr>
          <w:rFonts w:ascii="仿宋_GB2312" w:eastAsia="仿宋_GB2312" w:hAnsi="Times New Roman" w:cs="Times New Roman" w:hint="eastAsia"/>
          <w:spacing w:val="-6"/>
          <w:sz w:val="32"/>
          <w:szCs w:val="20"/>
        </w:rPr>
        <w:t>邮箱</w:t>
      </w:r>
      <w:r>
        <w:rPr>
          <w:rFonts w:ascii="仿宋_GB2312" w:cs="Times New Roman" w:hint="eastAsia"/>
          <w:spacing w:val="-6"/>
          <w:sz w:val="32"/>
          <w:szCs w:val="20"/>
        </w:rPr>
        <w:t>。</w:t>
      </w:r>
    </w:p>
    <w:p w:rsidR="00683222" w:rsidRDefault="00F6453C">
      <w:pPr>
        <w:snapToGrid w:val="0"/>
        <w:spacing w:line="540" w:lineRule="exact"/>
        <w:rPr>
          <w:rFonts w:ascii="仿宋_GB2312" w:eastAsia="仿宋_GB2312" w:hAnsi="仿宋_GB2312" w:cs="仿宋_GB2312"/>
          <w:sz w:val="32"/>
          <w:szCs w:val="32"/>
          <w:lang w:val="en"/>
        </w:rPr>
      </w:pPr>
      <w:r>
        <w:rPr>
          <w:rFonts w:ascii="仿宋_GB2312" w:hAnsi="宋体" w:hint="eastAsia"/>
          <w:spacing w:val="-6"/>
        </w:rPr>
        <w:t xml:space="preserve">    </w:t>
      </w:r>
      <w:bookmarkStart w:id="2" w:name="附件"/>
      <w:bookmarkStart w:id="3" w:name="附件名称"/>
      <w:bookmarkEnd w:id="2"/>
      <w:bookmarkEnd w:id="3"/>
    </w:p>
    <w:p w:rsidR="00683222" w:rsidRDefault="00683222">
      <w:pPr>
        <w:spacing w:line="560" w:lineRule="exact"/>
        <w:rPr>
          <w:rFonts w:ascii="仿宋_GB2312" w:eastAsia="仿宋_GB2312" w:hAnsi="仿宋_GB2312" w:cs="仿宋_GB2312"/>
          <w:sz w:val="32"/>
          <w:szCs w:val="32"/>
          <w:lang w:val="en"/>
        </w:rPr>
      </w:pPr>
    </w:p>
    <w:p w:rsidR="00683222" w:rsidRDefault="00F6453C">
      <w:pPr>
        <w:spacing w:line="560" w:lineRule="exact"/>
        <w:ind w:firstLineChars="1450" w:firstLine="4640"/>
        <w:rPr>
          <w:rFonts w:ascii="仿宋_GB2312" w:eastAsia="仿宋_GB2312" w:hAnsi="仿宋_GB2312" w:cs="仿宋_GB2312"/>
          <w:color w:val="FFFFFF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"/>
        </w:rPr>
        <w:t>龙岩</w:t>
      </w:r>
      <w:r>
        <w:rPr>
          <w:rFonts w:ascii="仿宋_GB2312" w:eastAsia="仿宋_GB2312" w:hAnsi="仿宋_GB2312" w:cs="仿宋_GB2312" w:hint="eastAsia"/>
          <w:sz w:val="32"/>
          <w:szCs w:val="32"/>
          <w:lang w:val="en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</w:rPr>
        <w:t>气象局</w:t>
      </w:r>
      <w:r>
        <w:rPr>
          <w:rFonts w:ascii="仿宋_GB2312" w:eastAsia="仿宋_GB2312" w:hAnsi="仿宋_GB2312" w:cs="仿宋_GB2312" w:hint="eastAsia"/>
          <w:sz w:val="32"/>
          <w:szCs w:val="32"/>
        </w:rPr>
        <w:t>法规科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                     </w:t>
      </w:r>
    </w:p>
    <w:p w:rsidR="00683222" w:rsidRDefault="00F6453C">
      <w:pPr>
        <w:spacing w:line="540" w:lineRule="exact"/>
        <w:ind w:firstLineChars="600" w:firstLine="1848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  <w:lang w:val="en"/>
        </w:rPr>
        <w:t xml:space="preserve">  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25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日</w:t>
      </w:r>
    </w:p>
    <w:p w:rsidR="00683222" w:rsidRDefault="00683222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仿宋_GB2312" w:cs="仿宋_GB2312"/>
          <w:color w:val="000000"/>
          <w:kern w:val="0"/>
          <w:sz w:val="44"/>
          <w:szCs w:val="44"/>
        </w:rPr>
      </w:pPr>
    </w:p>
    <w:sectPr w:rsidR="00683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53C" w:rsidRDefault="00F6453C" w:rsidP="00614039">
      <w:r>
        <w:separator/>
      </w:r>
    </w:p>
  </w:endnote>
  <w:endnote w:type="continuationSeparator" w:id="0">
    <w:p w:rsidR="00F6453C" w:rsidRDefault="00F6453C" w:rsidP="00614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53C" w:rsidRDefault="00F6453C" w:rsidP="00614039">
      <w:r>
        <w:separator/>
      </w:r>
    </w:p>
  </w:footnote>
  <w:footnote w:type="continuationSeparator" w:id="0">
    <w:p w:rsidR="00F6453C" w:rsidRDefault="00F6453C" w:rsidP="00614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BDC"/>
    <w:rsid w:val="E6A36988"/>
    <w:rsid w:val="EE978CCE"/>
    <w:rsid w:val="F5FFF540"/>
    <w:rsid w:val="FBFB8D16"/>
    <w:rsid w:val="00034943"/>
    <w:rsid w:val="00061AB9"/>
    <w:rsid w:val="0007716F"/>
    <w:rsid w:val="001A1D58"/>
    <w:rsid w:val="001B3943"/>
    <w:rsid w:val="001F1035"/>
    <w:rsid w:val="002C075F"/>
    <w:rsid w:val="002C0E23"/>
    <w:rsid w:val="002D3A1F"/>
    <w:rsid w:val="00403955"/>
    <w:rsid w:val="00410351"/>
    <w:rsid w:val="00421D61"/>
    <w:rsid w:val="00477CA1"/>
    <w:rsid w:val="00480106"/>
    <w:rsid w:val="004923F5"/>
    <w:rsid w:val="00495BDC"/>
    <w:rsid w:val="00576BAA"/>
    <w:rsid w:val="00585C24"/>
    <w:rsid w:val="0059152E"/>
    <w:rsid w:val="006063A9"/>
    <w:rsid w:val="00614039"/>
    <w:rsid w:val="006431FF"/>
    <w:rsid w:val="00683222"/>
    <w:rsid w:val="00745E78"/>
    <w:rsid w:val="00747268"/>
    <w:rsid w:val="007D68B9"/>
    <w:rsid w:val="007E4C90"/>
    <w:rsid w:val="008C4733"/>
    <w:rsid w:val="008D19E4"/>
    <w:rsid w:val="008D1A96"/>
    <w:rsid w:val="008D4CFE"/>
    <w:rsid w:val="008E6871"/>
    <w:rsid w:val="00942A92"/>
    <w:rsid w:val="00952CE9"/>
    <w:rsid w:val="009D2034"/>
    <w:rsid w:val="00A114BC"/>
    <w:rsid w:val="00AD02B7"/>
    <w:rsid w:val="00C07952"/>
    <w:rsid w:val="00DE18C5"/>
    <w:rsid w:val="00E87F0C"/>
    <w:rsid w:val="00E921A0"/>
    <w:rsid w:val="00F6453C"/>
    <w:rsid w:val="00F72CAF"/>
    <w:rsid w:val="00F7620D"/>
    <w:rsid w:val="4F6815F0"/>
    <w:rsid w:val="743EA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C340166-C136-4AD3-A334-68A3BBEE8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4"/>
    <w:qFormat/>
    <w:pPr>
      <w:spacing w:line="560" w:lineRule="exact"/>
      <w:ind w:firstLineChars="200" w:firstLine="628"/>
    </w:pPr>
    <w:rPr>
      <w:rFonts w:ascii="Times New Roman" w:eastAsia="仿宋_GB2312" w:hAnsi="Times New Roman" w:cs="Times New Roman"/>
      <w:sz w:val="32"/>
      <w:szCs w:val="24"/>
    </w:rPr>
  </w:style>
  <w:style w:type="paragraph" w:styleId="a4">
    <w:name w:val="Plain Text"/>
    <w:next w:val="a5"/>
    <w:qFormat/>
    <w:pPr>
      <w:widowControl w:val="0"/>
      <w:autoSpaceDE w:val="0"/>
      <w:autoSpaceDN w:val="0"/>
      <w:spacing w:line="560" w:lineRule="exact"/>
      <w:jc w:val="both"/>
    </w:pPr>
    <w:rPr>
      <w:rFonts w:eastAsia="仿宋_GB2312"/>
      <w:kern w:val="2"/>
      <w:sz w:val="21"/>
      <w:szCs w:val="21"/>
    </w:rPr>
  </w:style>
  <w:style w:type="paragraph" w:styleId="a5">
    <w:name w:val="header"/>
    <w:basedOn w:val="a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ascii="Times New Roman" w:eastAsia="仿宋_GB2312" w:hAnsi="Times New Roman" w:cs="Times New Roman"/>
      <w:kern w:val="0"/>
      <w:sz w:val="24"/>
      <w:szCs w:val="24"/>
    </w:rPr>
  </w:style>
  <w:style w:type="paragraph" w:styleId="2">
    <w:name w:val="Body Text First Indent 2"/>
    <w:basedOn w:val="a3"/>
    <w:next w:val="a"/>
    <w:qFormat/>
    <w:pPr>
      <w:ind w:firstLine="420"/>
    </w:p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paragraph" w:customStyle="1" w:styleId="a9">
    <w:name w:val="默认"/>
    <w:qFormat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8%A8%80%E8%A1%8C%E4%B8%BE%E6%AD%A2&amp;ie=utf-8&amp;src=internal_wenda_recommend_text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o.com/s?q=%E7%90%86%E5%BF%B5&amp;ie=utf-8&amp;src=internal_wenda_recommend_text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ED7CA6-0F8E-4AD1-AC82-13871C408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396</Words>
  <Characters>2263</Characters>
  <Application>Microsoft Office Word</Application>
  <DocSecurity>0</DocSecurity>
  <Lines>18</Lines>
  <Paragraphs>5</Paragraphs>
  <ScaleCrop>false</ScaleCrop>
  <Company>Microsoft</Company>
  <LinksUpToDate>false</LinksUpToDate>
  <CharactersWithSpaces>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黄晶艺</cp:lastModifiedBy>
  <cp:revision>26</cp:revision>
  <cp:lastPrinted>2024-07-21T08:15:00Z</cp:lastPrinted>
  <dcterms:created xsi:type="dcterms:W3CDTF">2024-01-14T02:55:00Z</dcterms:created>
  <dcterms:modified xsi:type="dcterms:W3CDTF">2025-07-31T09:29:00Z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7675A7B257167DADEFEDD8679FDA7E1B</vt:lpwstr>
  </property>
</Properties>
</file>