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101" w:rsidRPr="00AE1A98" w:rsidRDefault="009F7EA3" w:rsidP="00ED071B">
      <w:pPr>
        <w:spacing w:line="360" w:lineRule="auto"/>
        <w:ind w:firstLineChars="200" w:firstLine="643"/>
        <w:jc w:val="center"/>
        <w:rPr>
          <w:rFonts w:ascii="宋体" w:eastAsia="宋体" w:hAnsi="宋体" w:cs="宋体"/>
          <w:b/>
          <w:bCs/>
          <w:sz w:val="32"/>
          <w:szCs w:val="32"/>
        </w:rPr>
      </w:pPr>
      <w:r w:rsidRPr="00AE1A98">
        <w:rPr>
          <w:rFonts w:ascii="宋体" w:eastAsia="宋体" w:hAnsi="宋体" w:cs="宋体" w:hint="eastAsia"/>
          <w:b/>
          <w:bCs/>
          <w:sz w:val="32"/>
          <w:szCs w:val="32"/>
        </w:rPr>
        <w:t>关于</w:t>
      </w:r>
      <w:r w:rsidR="00AE1A98" w:rsidRPr="00AE1A98">
        <w:rPr>
          <w:rFonts w:ascii="宋体" w:eastAsia="宋体" w:hAnsi="宋体" w:cs="宋体" w:hint="eastAsia"/>
          <w:b/>
          <w:bCs/>
          <w:sz w:val="32"/>
          <w:szCs w:val="32"/>
        </w:rPr>
        <w:t>发布</w:t>
      </w:r>
      <w:r w:rsidR="00FD7075" w:rsidRPr="00AE1A98">
        <w:rPr>
          <w:rFonts w:ascii="宋体" w:eastAsia="宋体" w:hAnsi="宋体" w:cs="宋体" w:hint="eastAsia"/>
          <w:b/>
          <w:bCs/>
          <w:sz w:val="32"/>
          <w:szCs w:val="32"/>
        </w:rPr>
        <w:t>海峡气象开放实验室</w:t>
      </w:r>
      <w:r w:rsidR="00FD7075">
        <w:rPr>
          <w:rFonts w:ascii="宋体" w:eastAsia="宋体" w:hAnsi="宋体" w:cs="宋体" w:hint="eastAsia"/>
          <w:b/>
          <w:bCs/>
          <w:sz w:val="32"/>
          <w:szCs w:val="32"/>
        </w:rPr>
        <w:t>（</w:t>
      </w:r>
      <w:r w:rsidR="00AE1A98" w:rsidRPr="00AE1A98">
        <w:rPr>
          <w:rFonts w:ascii="宋体" w:eastAsia="宋体" w:hAnsi="宋体" w:cs="宋体" w:hint="eastAsia"/>
          <w:b/>
          <w:bCs/>
          <w:sz w:val="32"/>
          <w:szCs w:val="32"/>
        </w:rPr>
        <w:t>厦门市</w:t>
      </w:r>
      <w:r w:rsidRPr="00AE1A98">
        <w:rPr>
          <w:rFonts w:ascii="宋体" w:eastAsia="宋体" w:hAnsi="宋体" w:cs="宋体" w:hint="eastAsia"/>
          <w:b/>
          <w:bCs/>
          <w:sz w:val="32"/>
          <w:szCs w:val="32"/>
        </w:rPr>
        <w:t>海峡气象开放</w:t>
      </w:r>
      <w:r w:rsidR="00AE1A98" w:rsidRPr="00AE1A98">
        <w:rPr>
          <w:rFonts w:ascii="宋体" w:eastAsia="宋体" w:hAnsi="宋体" w:cs="宋体" w:hint="eastAsia"/>
          <w:b/>
          <w:bCs/>
          <w:sz w:val="32"/>
          <w:szCs w:val="32"/>
        </w:rPr>
        <w:t>重点</w:t>
      </w:r>
      <w:r w:rsidRPr="00AE1A98">
        <w:rPr>
          <w:rFonts w:ascii="宋体" w:eastAsia="宋体" w:hAnsi="宋体" w:cs="宋体" w:hint="eastAsia"/>
          <w:b/>
          <w:bCs/>
          <w:sz w:val="32"/>
          <w:szCs w:val="32"/>
        </w:rPr>
        <w:t>实验</w:t>
      </w:r>
      <w:r w:rsidR="00FD7075" w:rsidRPr="00AE1A98">
        <w:rPr>
          <w:rFonts w:ascii="宋体" w:eastAsia="宋体" w:hAnsi="宋体" w:cs="宋体" w:hint="eastAsia"/>
          <w:b/>
          <w:bCs/>
          <w:sz w:val="32"/>
          <w:szCs w:val="32"/>
        </w:rPr>
        <w:t>室</w:t>
      </w:r>
      <w:r w:rsidR="00FD7075">
        <w:rPr>
          <w:rFonts w:ascii="宋体" w:eastAsia="宋体" w:hAnsi="宋体" w:cs="宋体" w:hint="eastAsia"/>
          <w:b/>
          <w:bCs/>
          <w:sz w:val="32"/>
          <w:szCs w:val="32"/>
        </w:rPr>
        <w:t>）</w:t>
      </w:r>
      <w:r w:rsidR="00ED071B" w:rsidRPr="00AE1A98">
        <w:rPr>
          <w:rFonts w:ascii="宋体" w:eastAsia="宋体" w:hAnsi="宋体" w:cs="宋体" w:hint="eastAsia"/>
          <w:b/>
          <w:bCs/>
          <w:sz w:val="32"/>
          <w:szCs w:val="32"/>
        </w:rPr>
        <w:t>2024年</w:t>
      </w:r>
      <w:r w:rsidR="00ED071B">
        <w:rPr>
          <w:rFonts w:ascii="宋体" w:eastAsia="宋体" w:hAnsi="宋体" w:cs="宋体" w:hint="eastAsia"/>
          <w:b/>
          <w:bCs/>
          <w:sz w:val="32"/>
          <w:szCs w:val="32"/>
        </w:rPr>
        <w:t>度</w:t>
      </w:r>
      <w:r w:rsidRPr="00AE1A98">
        <w:rPr>
          <w:rFonts w:ascii="宋体" w:eastAsia="宋体" w:hAnsi="宋体" w:cs="宋体" w:hint="eastAsia"/>
          <w:b/>
          <w:bCs/>
          <w:sz w:val="32"/>
          <w:szCs w:val="32"/>
        </w:rPr>
        <w:t>“揭榜挂帅”项目的通知</w:t>
      </w:r>
    </w:p>
    <w:p w:rsidR="000C0101" w:rsidRDefault="000C0101" w:rsidP="00ED071B">
      <w:pPr>
        <w:pStyle w:val="a4"/>
        <w:spacing w:line="360" w:lineRule="auto"/>
        <w:ind w:firstLineChars="200" w:firstLine="360"/>
      </w:pPr>
    </w:p>
    <w:p w:rsidR="000C0101" w:rsidRPr="00AE1A98" w:rsidRDefault="009F7EA3" w:rsidP="00ED071B">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各有关单位：</w:t>
      </w:r>
    </w:p>
    <w:p w:rsidR="000C0101" w:rsidRPr="00AE1A98" w:rsidRDefault="009F7EA3" w:rsidP="00ED071B">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为贯彻落实《气象高质量发展纲要（2022-2035年）》（国发[2022]11号）</w:t>
      </w:r>
      <w:r w:rsidR="00AE1A98" w:rsidRPr="00AE1A98">
        <w:rPr>
          <w:rFonts w:ascii="仿宋_GB2312" w:eastAsia="仿宋_GB2312" w:hAnsi="仿宋_GB2312" w:cs="仿宋_GB2312" w:hint="eastAsia"/>
          <w:sz w:val="28"/>
          <w:szCs w:val="28"/>
        </w:rPr>
        <w:t>，</w:t>
      </w:r>
      <w:r w:rsidR="00AE1A98">
        <w:rPr>
          <w:rFonts w:ascii="仿宋_GB2312" w:eastAsia="仿宋_GB2312" w:hAnsi="仿宋_GB2312" w:cs="仿宋_GB2312" w:hint="eastAsia"/>
          <w:sz w:val="28"/>
          <w:szCs w:val="28"/>
        </w:rPr>
        <w:t>推动</w:t>
      </w:r>
      <w:r w:rsidR="00FD7075" w:rsidRPr="00FD7075">
        <w:rPr>
          <w:rFonts w:ascii="仿宋_GB2312" w:eastAsia="仿宋_GB2312" w:hAnsi="仿宋_GB2312" w:cs="仿宋_GB2312" w:hint="eastAsia"/>
          <w:sz w:val="28"/>
          <w:szCs w:val="28"/>
        </w:rPr>
        <w:t>海峡气象开放实验室</w:t>
      </w:r>
      <w:r w:rsidR="00FD7075">
        <w:rPr>
          <w:rFonts w:ascii="仿宋_GB2312" w:eastAsia="仿宋_GB2312" w:hAnsi="仿宋_GB2312" w:cs="仿宋_GB2312" w:hint="eastAsia"/>
          <w:sz w:val="28"/>
          <w:szCs w:val="28"/>
        </w:rPr>
        <w:t>（</w:t>
      </w:r>
      <w:r w:rsidR="00AE1A98">
        <w:rPr>
          <w:rFonts w:ascii="仿宋_GB2312" w:eastAsia="仿宋_GB2312" w:hAnsi="仿宋_GB2312" w:cs="仿宋_GB2312" w:hint="eastAsia"/>
          <w:sz w:val="28"/>
          <w:szCs w:val="28"/>
        </w:rPr>
        <w:t>厦门市海峡气象开放重点实验室</w:t>
      </w:r>
      <w:r w:rsidR="00FD7075">
        <w:rPr>
          <w:rFonts w:ascii="仿宋_GB2312" w:eastAsia="仿宋_GB2312" w:hAnsi="仿宋_GB2312" w:cs="仿宋_GB2312" w:hint="eastAsia"/>
          <w:sz w:val="28"/>
          <w:szCs w:val="28"/>
        </w:rPr>
        <w:t>）</w:t>
      </w:r>
      <w:r w:rsidR="00AE1A98">
        <w:rPr>
          <w:rFonts w:ascii="仿宋_GB2312" w:eastAsia="仿宋_GB2312" w:hAnsi="仿宋_GB2312" w:cs="仿宋_GB2312" w:hint="eastAsia"/>
          <w:sz w:val="28"/>
          <w:szCs w:val="28"/>
        </w:rPr>
        <w:t>的建设</w:t>
      </w:r>
      <w:r w:rsidRPr="00AE1A98">
        <w:rPr>
          <w:rFonts w:ascii="仿宋_GB2312" w:eastAsia="仿宋_GB2312" w:hAnsi="仿宋_GB2312" w:cs="仿宋_GB2312" w:hint="eastAsia"/>
          <w:sz w:val="28"/>
          <w:szCs w:val="28"/>
        </w:rPr>
        <w:t>，</w:t>
      </w:r>
      <w:r w:rsidR="00AE1A98">
        <w:rPr>
          <w:rFonts w:ascii="仿宋_GB2312" w:eastAsia="仿宋_GB2312" w:hAnsi="仿宋_GB2312" w:cs="仿宋_GB2312" w:hint="eastAsia"/>
          <w:sz w:val="28"/>
          <w:szCs w:val="28"/>
        </w:rPr>
        <w:t>加强与高校、科研机构和企业间的科技交流与合作，推进产学研一体化发展，现发布</w:t>
      </w:r>
      <w:r w:rsidRPr="00AE1A98">
        <w:rPr>
          <w:rFonts w:ascii="仿宋_GB2312" w:eastAsia="仿宋_GB2312" w:hAnsi="仿宋_GB2312" w:cs="仿宋_GB2312" w:hint="eastAsia"/>
          <w:sz w:val="28"/>
          <w:szCs w:val="28"/>
        </w:rPr>
        <w:t>海峡气象开放实验室2024年度“揭榜挂帅”项目</w:t>
      </w:r>
      <w:r w:rsidR="00AE1A98">
        <w:rPr>
          <w:rFonts w:ascii="仿宋_GB2312" w:eastAsia="仿宋_GB2312" w:hAnsi="仿宋_GB2312" w:cs="仿宋_GB2312" w:hint="eastAsia"/>
          <w:sz w:val="28"/>
          <w:szCs w:val="28"/>
        </w:rPr>
        <w:t>，具体事宜</w:t>
      </w:r>
      <w:r w:rsidRPr="00AE1A98">
        <w:rPr>
          <w:rFonts w:ascii="仿宋_GB2312" w:eastAsia="仿宋_GB2312" w:hAnsi="仿宋_GB2312" w:cs="仿宋_GB2312" w:hint="eastAsia"/>
          <w:sz w:val="28"/>
          <w:szCs w:val="28"/>
        </w:rPr>
        <w:t>通知如下：</w:t>
      </w:r>
    </w:p>
    <w:p w:rsidR="000C0101" w:rsidRPr="00AE1A98" w:rsidRDefault="009F7EA3" w:rsidP="00ED071B">
      <w:pPr>
        <w:pStyle w:val="a4"/>
        <w:spacing w:line="360" w:lineRule="auto"/>
        <w:ind w:firstLineChars="200" w:firstLine="562"/>
        <w:jc w:val="both"/>
        <w:rPr>
          <w:rFonts w:ascii="仿宋_GB2312" w:eastAsia="仿宋_GB2312" w:hAnsi="仿宋_GB2312" w:cs="仿宋_GB2312"/>
          <w:b/>
          <w:bCs/>
          <w:sz w:val="28"/>
          <w:szCs w:val="28"/>
        </w:rPr>
      </w:pPr>
      <w:r w:rsidRPr="00AE1A98">
        <w:rPr>
          <w:rFonts w:ascii="仿宋_GB2312" w:eastAsia="仿宋_GB2312" w:hAnsi="仿宋_GB2312" w:cs="仿宋_GB2312" w:hint="eastAsia"/>
          <w:b/>
          <w:bCs/>
          <w:sz w:val="28"/>
          <w:szCs w:val="28"/>
        </w:rPr>
        <w:t>一、揭榜项目</w:t>
      </w:r>
    </w:p>
    <w:p w:rsidR="00823F4E" w:rsidRPr="00AD7ABB" w:rsidRDefault="00823F4E" w:rsidP="00823F4E">
      <w:pPr>
        <w:pStyle w:val="a4"/>
        <w:spacing w:line="360" w:lineRule="auto"/>
        <w:ind w:firstLineChars="200" w:firstLine="562"/>
        <w:jc w:val="both"/>
        <w:rPr>
          <w:rFonts w:ascii="仿宋_GB2312" w:eastAsia="仿宋_GB2312" w:hAnsi="仿宋_GB2312" w:cs="仿宋_GB2312"/>
          <w:b/>
          <w:sz w:val="28"/>
          <w:szCs w:val="28"/>
        </w:rPr>
      </w:pPr>
      <w:r w:rsidRPr="00AD7ABB">
        <w:rPr>
          <w:rFonts w:ascii="仿宋_GB2312" w:eastAsia="仿宋_GB2312" w:hAnsi="仿宋_GB2312" w:cs="仿宋_GB2312" w:hint="eastAsia"/>
          <w:b/>
          <w:sz w:val="28"/>
          <w:szCs w:val="28"/>
        </w:rPr>
        <w:t>榜单1：厦门市极端强降水事件的影响评估及应对策略</w:t>
      </w:r>
    </w:p>
    <w:p w:rsidR="00823F4E" w:rsidRPr="00823F4E" w:rsidRDefault="00823F4E"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研究内容：(1) 利用观测的日降水数据，分析近百年厦门站、近十几年来厦门市极端降水的时空多尺度特征及典型极端降水事件对应的环流场；(2)评估CMIP6模式对厦门市极端降水的模拟能力，并探讨模式在模拟厦门市极端降水时可能存在的偏差原因；(3)利用观测数据对未来不同温室气体排放情景下CMIP6模式预估的厦门市极端降水结果进行约束，预测厦门市未来极端降水的总量、频率、强度和其他极端降水指数变化；（4）评估极端降水事件对厦门城市建设、运营、管理和发展的影响。</w:t>
      </w:r>
    </w:p>
    <w:p w:rsidR="00823F4E" w:rsidRPr="00823F4E" w:rsidRDefault="00823F4E"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考核指标：（1）由于CMIP6模式的预估结果存在较大的模式不确定性，预期基于观测数据</w:t>
      </w:r>
      <w:proofErr w:type="gramStart"/>
      <w:r w:rsidRPr="00823F4E">
        <w:rPr>
          <w:rFonts w:ascii="仿宋_GB2312" w:eastAsia="仿宋_GB2312" w:hAnsi="仿宋_GB2312" w:cs="仿宋_GB2312" w:hint="eastAsia"/>
          <w:sz w:val="28"/>
          <w:szCs w:val="28"/>
        </w:rPr>
        <w:t>对模式</w:t>
      </w:r>
      <w:proofErr w:type="gramEnd"/>
      <w:r w:rsidRPr="00823F4E">
        <w:rPr>
          <w:rFonts w:ascii="仿宋_GB2312" w:eastAsia="仿宋_GB2312" w:hAnsi="仿宋_GB2312" w:cs="仿宋_GB2312" w:hint="eastAsia"/>
          <w:sz w:val="28"/>
          <w:szCs w:val="28"/>
        </w:rPr>
        <w:t>预估结果的约束，将不确定性范围减少10%。；（2）给出未来不同排放情景下，厦门岛沿海和内陆地区极端强降水事件的预估结果，形成厦门市极端强降水事件未来变化的影响和灾害风险评估报告；（3）为厦门市基础设施建设、生态环境保护、农业韧性提升、海绵城市建设、城市内涝排放标准设计、城市生命线、高敏感行业的优化以及气候健康风险等提出适应措施、应对建议和策略，形成内参报告；（4）在国内外主流期刊上发表论文1-2篇。</w:t>
      </w:r>
    </w:p>
    <w:p w:rsidR="00823F4E" w:rsidRPr="00AD7ABB" w:rsidRDefault="00823F4E" w:rsidP="00823F4E">
      <w:pPr>
        <w:pStyle w:val="a4"/>
        <w:spacing w:line="360" w:lineRule="auto"/>
        <w:ind w:firstLineChars="200" w:firstLine="562"/>
        <w:jc w:val="both"/>
        <w:rPr>
          <w:rFonts w:ascii="仿宋_GB2312" w:eastAsia="仿宋_GB2312" w:hAnsi="仿宋_GB2312" w:cs="仿宋_GB2312"/>
          <w:b/>
          <w:sz w:val="28"/>
          <w:szCs w:val="28"/>
        </w:rPr>
      </w:pPr>
      <w:r w:rsidRPr="00AD7ABB">
        <w:rPr>
          <w:rFonts w:ascii="仿宋_GB2312" w:eastAsia="仿宋_GB2312" w:hAnsi="仿宋_GB2312" w:cs="仿宋_GB2312" w:hint="eastAsia"/>
          <w:b/>
          <w:sz w:val="28"/>
          <w:szCs w:val="28"/>
        </w:rPr>
        <w:t>榜单2：低空急流对海峡西岸前汛期短时强降水的影响及其业务应用</w:t>
      </w:r>
    </w:p>
    <w:p w:rsidR="00823F4E" w:rsidRPr="00823F4E" w:rsidRDefault="00823F4E"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sz w:val="28"/>
          <w:szCs w:val="28"/>
        </w:rPr>
        <w:lastRenderedPageBreak/>
        <w:t>研究内容：(1）基于多源观测资料与气候再分析资料，厘清海峡西岸前汛期典型天气背景下低空急流与短时强降水的配置关系，即通过客观天气分型，诊断不同典型天气背景下低空急流的时空分布特征，揭示短时强降水热点区域与不同类型低空急流的时空关联特征以及低空急流对前汛期短时强降水的物理机制，总结提炼不同典型天气背景下低空急流影响前汛期短时强降水的物理概念模型；（2）构建海峡西岸前汛期短时强降水与低空急流极端性关</w:t>
      </w:r>
      <w:r w:rsidR="001C21E3">
        <w:rPr>
          <w:rFonts w:ascii="仿宋_GB2312" w:eastAsia="仿宋_GB2312" w:hAnsi="仿宋_GB2312" w:cs="仿宋_GB2312"/>
          <w:sz w:val="28"/>
          <w:szCs w:val="28"/>
        </w:rPr>
        <w:t>联与低空急流指标，即针对不同典型天气背景，考察短时强降水极端性</w:t>
      </w:r>
      <w:bookmarkStart w:id="0" w:name="_GoBack"/>
      <w:bookmarkEnd w:id="0"/>
      <w:r w:rsidRPr="00823F4E">
        <w:rPr>
          <w:rFonts w:ascii="仿宋_GB2312" w:eastAsia="仿宋_GB2312" w:hAnsi="仿宋_GB2312" w:cs="仿宋_GB2312"/>
          <w:sz w:val="28"/>
          <w:szCs w:val="28"/>
        </w:rPr>
        <w:t>以及与降水相伴的不同类型低空急流强度的极端性，基于统计分析与深度学习构建综合考虑不同类型低空急流强度的极端性指标，探究低空急流极端性指标与海峡西岸前汛期极端短时降水可能的指示意义，并结合业务实践加以完善。</w:t>
      </w:r>
    </w:p>
    <w:p w:rsidR="00823F4E" w:rsidRPr="00823F4E" w:rsidRDefault="00823F4E"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sz w:val="28"/>
          <w:szCs w:val="28"/>
        </w:rPr>
        <w:t>考核指标：（1）构建基于低空急流与客观天气分型的短时强降水热点概率分布图产品（每日08时与20时共两次）；（2）构建基于预报场、风廓线雷达与探空资料的低空急流实时客观识别算法，结合对应天气背景下急流与短时强降水的时空配置关系，形成业务预报产品；（3）实现低空急流极端程度实时检索判别与极端短时强降水估计，提炼归纳低空急流极端性综合指征，为前汛期短时强降水与过程极端性程度的预测提供定量依据；（4）发表核心及以上论文1-2篇。</w:t>
      </w:r>
    </w:p>
    <w:p w:rsidR="000C0101" w:rsidRPr="00AD7ABB" w:rsidRDefault="009F7EA3" w:rsidP="00823F4E">
      <w:pPr>
        <w:pStyle w:val="a4"/>
        <w:spacing w:line="360" w:lineRule="auto"/>
        <w:ind w:firstLineChars="200" w:firstLine="562"/>
        <w:jc w:val="both"/>
        <w:rPr>
          <w:rFonts w:ascii="仿宋_GB2312" w:eastAsia="仿宋_GB2312" w:hAnsi="仿宋_GB2312" w:cs="仿宋_GB2312"/>
          <w:b/>
          <w:sz w:val="28"/>
          <w:szCs w:val="28"/>
        </w:rPr>
      </w:pPr>
      <w:r w:rsidRPr="00AD7ABB">
        <w:rPr>
          <w:rFonts w:ascii="仿宋_GB2312" w:eastAsia="仿宋_GB2312" w:hAnsi="仿宋_GB2312" w:cs="仿宋_GB2312" w:hint="eastAsia"/>
          <w:b/>
          <w:sz w:val="28"/>
          <w:szCs w:val="28"/>
        </w:rPr>
        <w:t>二、揭榜条件</w:t>
      </w:r>
    </w:p>
    <w:p w:rsidR="000C3091" w:rsidRPr="00AE1A98" w:rsidRDefault="000C3091" w:rsidP="000C3091">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本次“揭榜挂帅”项目，面向全国高校、科研院所、企业进行揭榜，揭榜方应符合以下条件：</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1.</w:t>
      </w:r>
      <w:r w:rsidRPr="00823F4E">
        <w:rPr>
          <w:rFonts w:ascii="仿宋_GB2312" w:eastAsia="仿宋_GB2312" w:hAnsi="仿宋_GB2312" w:cs="仿宋_GB2312"/>
          <w:sz w:val="28"/>
          <w:szCs w:val="28"/>
        </w:rPr>
        <w:t xml:space="preserve"> </w:t>
      </w:r>
      <w:r w:rsidRPr="00823F4E">
        <w:rPr>
          <w:rFonts w:ascii="仿宋_GB2312" w:eastAsia="仿宋_GB2312" w:hAnsi="仿宋_GB2312" w:cs="仿宋_GB2312" w:hint="eastAsia"/>
          <w:sz w:val="28"/>
          <w:szCs w:val="28"/>
        </w:rPr>
        <w:t>揭榜人及其团队成员不受年龄、职称、学历、奖项等限制，应符合以下条件：</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（1）能够积极响应榜单需求，提出技术研发的可行性方案，对于所提供的技术或成果具有自主知识产权；</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（2）能够积极推进项目任务落实，交付约定成果，协助用户单位完成技术应用落地实施；</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lastRenderedPageBreak/>
        <w:t>（3）诚信状况良好，无在惩戒执行期内的科研严重失信行为记录和相关社会领域信用“黑名单”记录；</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（4）项目负责人原则上应为主体研究思路的提出者和实际主持研究的在职科技人员，揭榜攻关期间原则上不得更换和调离</w:t>
      </w:r>
      <w:r w:rsidR="00262A6D">
        <w:rPr>
          <w:rFonts w:ascii="仿宋_GB2312" w:eastAsia="仿宋_GB2312" w:hAnsi="仿宋_GB2312" w:cs="仿宋_GB2312" w:hint="eastAsia"/>
          <w:sz w:val="28"/>
          <w:szCs w:val="28"/>
        </w:rPr>
        <w:t>，</w:t>
      </w:r>
      <w:r w:rsidRPr="00823F4E">
        <w:rPr>
          <w:rFonts w:ascii="仿宋_GB2312" w:eastAsia="仿宋_GB2312" w:hAnsi="仿宋_GB2312" w:cs="仿宋_GB2312" w:hint="eastAsia"/>
          <w:sz w:val="28"/>
          <w:szCs w:val="28"/>
        </w:rPr>
        <w:t>中央和地方国家机关的公务人员不得作为负责人；</w:t>
      </w:r>
    </w:p>
    <w:p w:rsidR="000C3091" w:rsidRPr="00823F4E"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（5）项目团队成员不超过10人，应包含1-2名海峡气象开放实验室业务科技人员参与项目研发。</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2.</w:t>
      </w:r>
      <w:r w:rsidRPr="00823F4E">
        <w:rPr>
          <w:rFonts w:ascii="仿宋_GB2312" w:eastAsia="仿宋_GB2312" w:hAnsi="仿宋_GB2312" w:cs="仿宋_GB2312"/>
          <w:sz w:val="28"/>
          <w:szCs w:val="28"/>
        </w:rPr>
        <w:t xml:space="preserve"> </w:t>
      </w:r>
      <w:r w:rsidRPr="00823F4E">
        <w:rPr>
          <w:rFonts w:ascii="仿宋_GB2312" w:eastAsia="仿宋_GB2312" w:hAnsi="仿宋_GB2312" w:cs="仿宋_GB2312" w:hint="eastAsia"/>
          <w:sz w:val="28"/>
          <w:szCs w:val="28"/>
        </w:rPr>
        <w:t>揭榜人所在单位为揭榜单位，符合以下条件：</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（1）全国范围内具备独立法人资格的气象部门（福建省气象部门除外）、高校、科研院所和企业；</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（2）管理制度健全完善，能够为项目开展提供支持和保障；</w:t>
      </w:r>
    </w:p>
    <w:p w:rsidR="00EB3B00"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（3）具有较强的研发实力、完备的科研条件，无不良诚信记录；</w:t>
      </w:r>
    </w:p>
    <w:p w:rsidR="000C3091" w:rsidRPr="00823F4E" w:rsidRDefault="000C3091"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（4）鼓励揭榜单位与其他单位组成创新联合体开展揭榜攻关。</w:t>
      </w:r>
    </w:p>
    <w:p w:rsidR="000C0101" w:rsidRPr="00AD7ABB" w:rsidRDefault="009F7EA3" w:rsidP="00823F4E">
      <w:pPr>
        <w:pStyle w:val="a4"/>
        <w:spacing w:line="360" w:lineRule="auto"/>
        <w:ind w:firstLineChars="200" w:firstLine="562"/>
        <w:jc w:val="both"/>
        <w:rPr>
          <w:rFonts w:ascii="仿宋_GB2312" w:eastAsia="仿宋_GB2312" w:hAnsi="仿宋_GB2312" w:cs="仿宋_GB2312"/>
          <w:b/>
          <w:sz w:val="28"/>
          <w:szCs w:val="28"/>
        </w:rPr>
      </w:pPr>
      <w:r w:rsidRPr="00AD7ABB">
        <w:rPr>
          <w:rFonts w:ascii="仿宋_GB2312" w:eastAsia="仿宋_GB2312" w:hAnsi="仿宋_GB2312" w:cs="仿宋_GB2312" w:hint="eastAsia"/>
          <w:b/>
          <w:sz w:val="28"/>
          <w:szCs w:val="28"/>
        </w:rPr>
        <w:t>三、揭榜要求</w:t>
      </w:r>
    </w:p>
    <w:p w:rsidR="000C0101" w:rsidRPr="000C3091" w:rsidRDefault="009F7EA3" w:rsidP="00823F4E">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1.</w:t>
      </w:r>
      <w:r w:rsidR="000C3091" w:rsidRPr="00823F4E">
        <w:rPr>
          <w:rFonts w:ascii="仿宋_GB2312" w:eastAsia="仿宋_GB2312" w:hAnsi="仿宋_GB2312" w:cs="仿宋_GB2312" w:hint="eastAsia"/>
          <w:sz w:val="28"/>
          <w:szCs w:val="28"/>
        </w:rPr>
        <w:t xml:space="preserve"> 申请的项目经费额度一般不超过30万，具体视情况而定，研究周期为2-3年。</w:t>
      </w:r>
    </w:p>
    <w:p w:rsidR="000C3091" w:rsidRPr="00823F4E" w:rsidRDefault="00AD7ABB" w:rsidP="00823F4E">
      <w:pPr>
        <w:pStyle w:val="a4"/>
        <w:spacing w:line="360" w:lineRule="auto"/>
        <w:ind w:firstLineChars="200" w:firstLine="560"/>
        <w:jc w:val="both"/>
        <w:rPr>
          <w:rFonts w:ascii="仿宋_GB2312" w:eastAsia="仿宋_GB2312" w:hAnsi="仿宋_GB2312" w:cs="仿宋_GB2312"/>
          <w:sz w:val="28"/>
          <w:szCs w:val="28"/>
        </w:rPr>
      </w:pPr>
      <w:r>
        <w:rPr>
          <w:rFonts w:ascii="仿宋_GB2312" w:eastAsia="仿宋_GB2312" w:hAnsi="仿宋_GB2312" w:cs="仿宋_GB2312"/>
          <w:sz w:val="28"/>
          <w:szCs w:val="28"/>
        </w:rPr>
        <w:t>2</w:t>
      </w:r>
      <w:r w:rsidR="000C3091" w:rsidRPr="00823F4E">
        <w:rPr>
          <w:rFonts w:ascii="仿宋_GB2312" w:eastAsia="仿宋_GB2312" w:hAnsi="仿宋_GB2312" w:cs="仿宋_GB2312" w:hint="eastAsia"/>
          <w:sz w:val="28"/>
          <w:szCs w:val="28"/>
        </w:rPr>
        <w:t>.获资助的</w:t>
      </w:r>
      <w:r w:rsidR="00645CFE">
        <w:rPr>
          <w:rFonts w:ascii="仿宋_GB2312" w:eastAsia="仿宋_GB2312" w:hAnsi="仿宋_GB2312" w:cs="仿宋_GB2312" w:hint="eastAsia"/>
          <w:sz w:val="28"/>
          <w:szCs w:val="28"/>
        </w:rPr>
        <w:t>开放（揭榜）</w:t>
      </w:r>
      <w:r w:rsidR="000C3091" w:rsidRPr="00823F4E">
        <w:rPr>
          <w:rFonts w:ascii="仿宋_GB2312" w:eastAsia="仿宋_GB2312" w:hAnsi="仿宋_GB2312" w:cs="仿宋_GB2312" w:hint="eastAsia"/>
          <w:sz w:val="28"/>
          <w:szCs w:val="28"/>
        </w:rPr>
        <w:t>课题发表论文需加挂“厦门市海峡气象开放重点实验室（Xiamen Key Laboratory of Straits Meteorology）”为第一或第二单位。</w:t>
      </w:r>
    </w:p>
    <w:p w:rsidR="00AD7ABB" w:rsidRDefault="00AD7ABB" w:rsidP="00AD7ABB">
      <w:pPr>
        <w:pStyle w:val="a4"/>
        <w:spacing w:line="360" w:lineRule="auto"/>
        <w:ind w:firstLineChars="200" w:firstLine="560"/>
        <w:jc w:val="both"/>
        <w:rPr>
          <w:rFonts w:ascii="仿宋_GB2312" w:eastAsia="仿宋_GB2312" w:hAnsi="仿宋_GB2312" w:cs="仿宋_GB2312"/>
          <w:sz w:val="28"/>
          <w:szCs w:val="28"/>
        </w:rPr>
      </w:pPr>
      <w:r>
        <w:rPr>
          <w:rFonts w:ascii="仿宋_GB2312" w:eastAsia="仿宋_GB2312" w:hAnsi="仿宋_GB2312" w:cs="仿宋_GB2312"/>
          <w:sz w:val="28"/>
          <w:szCs w:val="28"/>
        </w:rPr>
        <w:t>3</w:t>
      </w:r>
      <w:r w:rsidRPr="00AE1A98">
        <w:rPr>
          <w:rFonts w:ascii="仿宋_GB2312" w:eastAsia="仿宋_GB2312" w:hAnsi="仿宋_GB2312" w:cs="仿宋_GB2312" w:hint="eastAsia"/>
          <w:sz w:val="28"/>
          <w:szCs w:val="28"/>
        </w:rPr>
        <w:t>.揭榜单位和参与人应遵守中国知识产权法律、法规、规章、具有约束力的规范性文件及</w:t>
      </w:r>
      <w:r>
        <w:rPr>
          <w:rFonts w:ascii="仿宋_GB2312" w:eastAsia="仿宋_GB2312" w:hAnsi="仿宋_GB2312" w:cs="仿宋_GB2312" w:hint="eastAsia"/>
          <w:sz w:val="28"/>
          <w:szCs w:val="28"/>
        </w:rPr>
        <w:t>在</w:t>
      </w:r>
      <w:r w:rsidRPr="00AE1A98">
        <w:rPr>
          <w:rFonts w:ascii="仿宋_GB2312" w:eastAsia="仿宋_GB2312" w:hAnsi="仿宋_GB2312" w:cs="仿宋_GB2312" w:hint="eastAsia"/>
          <w:sz w:val="28"/>
          <w:szCs w:val="28"/>
        </w:rPr>
        <w:t>中国适用的与知识产权有关的国际公约，所申报项目的知识产权明晰无争议，归属或技术来源正当合法，不存在知识产权失信违法行为。</w:t>
      </w:r>
    </w:p>
    <w:p w:rsidR="000C0101" w:rsidRPr="00AD7ABB" w:rsidRDefault="009F7EA3" w:rsidP="00823F4E">
      <w:pPr>
        <w:pStyle w:val="a4"/>
        <w:spacing w:line="360" w:lineRule="auto"/>
        <w:ind w:firstLineChars="200" w:firstLine="562"/>
        <w:jc w:val="both"/>
        <w:rPr>
          <w:rFonts w:ascii="仿宋_GB2312" w:eastAsia="仿宋_GB2312" w:hAnsi="仿宋_GB2312" w:cs="仿宋_GB2312"/>
          <w:b/>
          <w:sz w:val="28"/>
          <w:szCs w:val="28"/>
        </w:rPr>
      </w:pPr>
      <w:r w:rsidRPr="00AD7ABB">
        <w:rPr>
          <w:rFonts w:ascii="仿宋_GB2312" w:eastAsia="仿宋_GB2312" w:hAnsi="仿宋_GB2312" w:cs="仿宋_GB2312" w:hint="eastAsia"/>
          <w:b/>
          <w:sz w:val="28"/>
          <w:szCs w:val="28"/>
        </w:rPr>
        <w:t>四、揭榜程序</w:t>
      </w:r>
    </w:p>
    <w:p w:rsidR="009845A0" w:rsidRPr="009845A0" w:rsidRDefault="00FF21D3" w:rsidP="009845A0">
      <w:pPr>
        <w:pStyle w:val="a4"/>
        <w:spacing w:line="360" w:lineRule="auto"/>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9845A0" w:rsidRPr="009845A0">
        <w:rPr>
          <w:rFonts w:ascii="仿宋_GB2312" w:eastAsia="仿宋_GB2312" w:hAnsi="仿宋_GB2312" w:cs="仿宋_GB2312" w:hint="eastAsia"/>
          <w:sz w:val="28"/>
          <w:szCs w:val="28"/>
        </w:rPr>
        <w:t xml:space="preserve"> 项目申请人（揭榜人）严格按照项目申报类型填写《海峡气象开放实验室开放课题申请书》（附件）。请各申报单位于2024年8月15日前汇总本单位申请书，审核盖章后统一报送至海峡气象开放实验室邮箱（xmklsm@sohu.com）。为</w:t>
      </w:r>
      <w:r w:rsidR="009845A0" w:rsidRPr="009845A0">
        <w:rPr>
          <w:rFonts w:ascii="仿宋_GB2312" w:eastAsia="仿宋_GB2312" w:hAnsi="仿宋_GB2312" w:cs="仿宋_GB2312" w:hint="eastAsia"/>
          <w:sz w:val="28"/>
          <w:szCs w:val="28"/>
        </w:rPr>
        <w:lastRenderedPageBreak/>
        <w:t>落实无纸化办公要求，提高申报效率，本年度申报工作无须报送纸质版材料。</w:t>
      </w:r>
    </w:p>
    <w:p w:rsidR="000C0101" w:rsidRPr="00AE1A98" w:rsidRDefault="00FF21D3" w:rsidP="00823F4E">
      <w:pPr>
        <w:pStyle w:val="a4"/>
        <w:spacing w:line="360" w:lineRule="auto"/>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9F7EA3" w:rsidRPr="00AE1A98">
        <w:rPr>
          <w:rFonts w:ascii="仿宋_GB2312" w:eastAsia="仿宋_GB2312" w:hAnsi="仿宋_GB2312" w:cs="仿宋_GB2312" w:hint="eastAsia"/>
          <w:sz w:val="28"/>
          <w:szCs w:val="28"/>
        </w:rPr>
        <w:t>揭榜遴选。实验室对</w:t>
      </w:r>
      <w:r>
        <w:rPr>
          <w:rFonts w:ascii="仿宋_GB2312" w:eastAsia="仿宋_GB2312" w:hAnsi="仿宋_GB2312" w:cs="仿宋_GB2312" w:hint="eastAsia"/>
          <w:sz w:val="28"/>
          <w:szCs w:val="28"/>
        </w:rPr>
        <w:t>揭榜</w:t>
      </w:r>
      <w:r w:rsidR="00117647">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申报</w:t>
      </w:r>
      <w:r w:rsidR="00961C45">
        <w:rPr>
          <w:rFonts w:ascii="仿宋_GB2312" w:eastAsia="仿宋_GB2312" w:hAnsi="仿宋_GB2312" w:cs="仿宋_GB2312" w:hint="eastAsia"/>
          <w:sz w:val="28"/>
          <w:szCs w:val="28"/>
        </w:rPr>
        <w:t>书</w:t>
      </w:r>
      <w:r w:rsidR="00117647">
        <w:rPr>
          <w:rFonts w:ascii="仿宋_GB2312" w:eastAsia="仿宋_GB2312" w:hAnsi="仿宋_GB2312" w:cs="仿宋_GB2312" w:hint="eastAsia"/>
          <w:sz w:val="28"/>
          <w:szCs w:val="28"/>
        </w:rPr>
        <w:t>初</w:t>
      </w:r>
      <w:r w:rsidR="009F7EA3" w:rsidRPr="00AE1A98">
        <w:rPr>
          <w:rFonts w:ascii="仿宋_GB2312" w:eastAsia="仿宋_GB2312" w:hAnsi="仿宋_GB2312" w:cs="仿宋_GB2312" w:hint="eastAsia"/>
          <w:sz w:val="28"/>
          <w:szCs w:val="28"/>
        </w:rPr>
        <w:t>审</w:t>
      </w:r>
      <w:r w:rsidR="00117647">
        <w:rPr>
          <w:rFonts w:ascii="仿宋_GB2312" w:eastAsia="仿宋_GB2312" w:hAnsi="仿宋_GB2312" w:cs="仿宋_GB2312" w:hint="eastAsia"/>
          <w:sz w:val="28"/>
          <w:szCs w:val="28"/>
        </w:rPr>
        <w:t>后</w:t>
      </w:r>
      <w:r w:rsidR="00961C45">
        <w:rPr>
          <w:rFonts w:ascii="仿宋_GB2312" w:eastAsia="仿宋_GB2312" w:hAnsi="仿宋_GB2312" w:cs="仿宋_GB2312" w:hint="eastAsia"/>
          <w:sz w:val="28"/>
          <w:szCs w:val="28"/>
        </w:rPr>
        <w:t>组织专家进行评审</w:t>
      </w:r>
      <w:r w:rsidR="009F7EA3" w:rsidRPr="00AE1A98">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并</w:t>
      </w:r>
      <w:r w:rsidR="00117647">
        <w:rPr>
          <w:rFonts w:ascii="仿宋_GB2312" w:eastAsia="仿宋_GB2312" w:hAnsi="仿宋_GB2312" w:cs="仿宋_GB2312" w:hint="eastAsia"/>
          <w:sz w:val="28"/>
          <w:szCs w:val="28"/>
        </w:rPr>
        <w:t>根据专家评审意见</w:t>
      </w:r>
      <w:r w:rsidRPr="00AE1A98">
        <w:rPr>
          <w:rFonts w:ascii="仿宋_GB2312" w:eastAsia="仿宋_GB2312" w:hAnsi="仿宋_GB2312" w:cs="仿宋_GB2312" w:hint="eastAsia"/>
          <w:sz w:val="28"/>
          <w:szCs w:val="28"/>
        </w:rPr>
        <w:t>择优遴选揭榜</w:t>
      </w:r>
      <w:r w:rsidR="00117647">
        <w:rPr>
          <w:rFonts w:ascii="仿宋_GB2312" w:eastAsia="仿宋_GB2312" w:hAnsi="仿宋_GB2312" w:cs="仿宋_GB2312" w:hint="eastAsia"/>
          <w:sz w:val="28"/>
          <w:szCs w:val="28"/>
        </w:rPr>
        <w:t>方</w:t>
      </w:r>
      <w:r w:rsidR="00961C45" w:rsidRPr="00AE1A98">
        <w:rPr>
          <w:rFonts w:ascii="仿宋_GB2312" w:eastAsia="仿宋_GB2312" w:hAnsi="仿宋_GB2312" w:cs="仿宋_GB2312" w:hint="eastAsia"/>
          <w:sz w:val="28"/>
          <w:szCs w:val="28"/>
        </w:rPr>
        <w:t>和经费安排建议</w:t>
      </w:r>
      <w:r w:rsidR="00961C45">
        <w:rPr>
          <w:rFonts w:ascii="仿宋_GB2312" w:eastAsia="仿宋_GB2312" w:hAnsi="仿宋_GB2312" w:cs="仿宋_GB2312" w:hint="eastAsia"/>
          <w:sz w:val="28"/>
          <w:szCs w:val="28"/>
        </w:rPr>
        <w:t>上报市局</w:t>
      </w:r>
      <w:r w:rsidR="009F7EA3" w:rsidRPr="00AE1A98">
        <w:rPr>
          <w:rFonts w:ascii="仿宋_GB2312" w:eastAsia="仿宋_GB2312" w:hAnsi="仿宋_GB2312" w:cs="仿宋_GB2312" w:hint="eastAsia"/>
          <w:sz w:val="28"/>
          <w:szCs w:val="28"/>
        </w:rPr>
        <w:t>。</w:t>
      </w:r>
    </w:p>
    <w:p w:rsidR="000C0101" w:rsidRPr="00AE1A98" w:rsidRDefault="00FF21D3" w:rsidP="00823F4E">
      <w:pPr>
        <w:pStyle w:val="a4"/>
        <w:spacing w:line="360" w:lineRule="auto"/>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9F7EA3" w:rsidRPr="00AE1A98">
        <w:rPr>
          <w:rFonts w:ascii="仿宋_GB2312" w:eastAsia="仿宋_GB2312" w:hAnsi="仿宋_GB2312" w:cs="仿宋_GB2312" w:hint="eastAsia"/>
          <w:sz w:val="28"/>
          <w:szCs w:val="28"/>
        </w:rPr>
        <w:t>揭榜公告。</w:t>
      </w:r>
      <w:r w:rsidR="00961C45">
        <w:rPr>
          <w:rFonts w:ascii="仿宋_GB2312" w:eastAsia="仿宋_GB2312" w:hAnsi="仿宋_GB2312" w:cs="仿宋_GB2312" w:hint="eastAsia"/>
          <w:sz w:val="28"/>
          <w:szCs w:val="28"/>
        </w:rPr>
        <w:t>市局研究确定</w:t>
      </w:r>
      <w:r w:rsidR="00961C45" w:rsidRPr="00AE1A98">
        <w:rPr>
          <w:rFonts w:ascii="仿宋_GB2312" w:eastAsia="仿宋_GB2312" w:hAnsi="仿宋_GB2312" w:cs="仿宋_GB2312" w:hint="eastAsia"/>
          <w:sz w:val="28"/>
          <w:szCs w:val="28"/>
        </w:rPr>
        <w:t>揭榜方</w:t>
      </w:r>
      <w:r w:rsidR="009F7EA3" w:rsidRPr="00AE1A98">
        <w:rPr>
          <w:rFonts w:ascii="仿宋_GB2312" w:eastAsia="仿宋_GB2312" w:hAnsi="仿宋_GB2312" w:cs="仿宋_GB2312" w:hint="eastAsia"/>
          <w:sz w:val="28"/>
          <w:szCs w:val="28"/>
        </w:rPr>
        <w:t>后</w:t>
      </w:r>
      <w:r>
        <w:rPr>
          <w:rFonts w:ascii="仿宋_GB2312" w:eastAsia="仿宋_GB2312" w:hAnsi="仿宋_GB2312" w:cs="仿宋_GB2312" w:hint="eastAsia"/>
          <w:sz w:val="28"/>
          <w:szCs w:val="28"/>
        </w:rPr>
        <w:t>进行公示</w:t>
      </w:r>
      <w:r w:rsidR="009F7EA3" w:rsidRPr="00AE1A98">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公示后</w:t>
      </w:r>
      <w:r w:rsidR="00961C45">
        <w:rPr>
          <w:rFonts w:ascii="仿宋_GB2312" w:eastAsia="仿宋_GB2312" w:hAnsi="仿宋_GB2312" w:cs="仿宋_GB2312" w:hint="eastAsia"/>
          <w:sz w:val="28"/>
          <w:szCs w:val="28"/>
        </w:rPr>
        <w:t>实验室</w:t>
      </w:r>
      <w:r w:rsidR="009F7EA3" w:rsidRPr="00AE1A98">
        <w:rPr>
          <w:rFonts w:ascii="仿宋_GB2312" w:eastAsia="仿宋_GB2312" w:hAnsi="仿宋_GB2312" w:cs="仿宋_GB2312" w:hint="eastAsia"/>
          <w:sz w:val="28"/>
          <w:szCs w:val="28"/>
        </w:rPr>
        <w:t>组织揭榜方签订</w:t>
      </w:r>
      <w:r>
        <w:rPr>
          <w:rFonts w:ascii="仿宋_GB2312" w:eastAsia="仿宋_GB2312" w:hAnsi="仿宋_GB2312" w:cs="仿宋_GB2312" w:hint="eastAsia"/>
          <w:sz w:val="28"/>
          <w:szCs w:val="28"/>
        </w:rPr>
        <w:t>揭榜</w:t>
      </w:r>
      <w:r w:rsidR="009F7EA3" w:rsidRPr="00AE1A98">
        <w:rPr>
          <w:rFonts w:ascii="仿宋_GB2312" w:eastAsia="仿宋_GB2312" w:hAnsi="仿宋_GB2312" w:cs="仿宋_GB2312" w:hint="eastAsia"/>
          <w:sz w:val="28"/>
          <w:szCs w:val="28"/>
        </w:rPr>
        <w:t>项目任务书。</w:t>
      </w:r>
    </w:p>
    <w:p w:rsidR="000C0101" w:rsidRPr="00823F4E" w:rsidRDefault="009F7EA3" w:rsidP="00823F4E">
      <w:pPr>
        <w:pStyle w:val="a4"/>
        <w:spacing w:line="360" w:lineRule="auto"/>
        <w:ind w:firstLineChars="200" w:firstLine="560"/>
        <w:jc w:val="both"/>
        <w:rPr>
          <w:rFonts w:ascii="仿宋_GB2312" w:eastAsia="仿宋_GB2312" w:hAnsi="仿宋_GB2312" w:cs="仿宋_GB2312"/>
          <w:sz w:val="28"/>
          <w:szCs w:val="28"/>
        </w:rPr>
      </w:pPr>
      <w:r w:rsidRPr="00823F4E">
        <w:rPr>
          <w:rFonts w:ascii="仿宋_GB2312" w:eastAsia="仿宋_GB2312" w:hAnsi="仿宋_GB2312" w:cs="仿宋_GB2312" w:hint="eastAsia"/>
          <w:sz w:val="28"/>
          <w:szCs w:val="28"/>
        </w:rPr>
        <w:t>五、联系人</w:t>
      </w:r>
    </w:p>
    <w:p w:rsidR="000C0101" w:rsidRPr="00AE1A98" w:rsidRDefault="009F7EA3" w:rsidP="00ED071B">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联系人：廖雨欣</w:t>
      </w:r>
    </w:p>
    <w:p w:rsidR="000C0101" w:rsidRPr="00AE1A98" w:rsidRDefault="009F7EA3" w:rsidP="00ED071B">
      <w:pPr>
        <w:pStyle w:val="a4"/>
        <w:spacing w:line="360" w:lineRule="auto"/>
        <w:ind w:firstLineChars="200" w:firstLine="560"/>
        <w:jc w:val="both"/>
        <w:rPr>
          <w:rFonts w:ascii="仿宋_GB2312" w:eastAsia="仿宋_GB2312" w:hAnsi="仿宋_GB2312" w:cs="仿宋_GB2312"/>
          <w:sz w:val="28"/>
          <w:szCs w:val="28"/>
        </w:rPr>
      </w:pPr>
      <w:r w:rsidRPr="00AE1A98">
        <w:rPr>
          <w:rFonts w:ascii="仿宋_GB2312" w:eastAsia="仿宋_GB2312" w:hAnsi="仿宋_GB2312" w:cs="仿宋_GB2312" w:hint="eastAsia"/>
          <w:sz w:val="28"/>
          <w:szCs w:val="28"/>
        </w:rPr>
        <w:t>联系电话：5725097；15959772751</w:t>
      </w:r>
    </w:p>
    <w:sectPr w:rsidR="000C0101" w:rsidRPr="00AE1A98" w:rsidSect="00ED071B">
      <w:pgSz w:w="11906" w:h="16838"/>
      <w:pgMar w:top="1440" w:right="1080" w:bottom="1440" w:left="1080" w:header="851" w:footer="992" w:gutter="0"/>
      <w:cols w:space="425"/>
      <w:docGrid w:type="lines"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99BD8D"/>
    <w:multiLevelType w:val="singleLevel"/>
    <w:tmpl w:val="4B99BD8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4YWJhNGMyOWY1ZDI2ZDZjZjBkMmIzNWNhN2U1YWYifQ=="/>
  </w:docVars>
  <w:rsids>
    <w:rsidRoot w:val="57304CBC"/>
    <w:rsid w:val="000B6598"/>
    <w:rsid w:val="000C0101"/>
    <w:rsid w:val="000C3091"/>
    <w:rsid w:val="00117647"/>
    <w:rsid w:val="001A727E"/>
    <w:rsid w:val="001C21E3"/>
    <w:rsid w:val="00246B83"/>
    <w:rsid w:val="00262A6D"/>
    <w:rsid w:val="002C4670"/>
    <w:rsid w:val="00307A22"/>
    <w:rsid w:val="003424B0"/>
    <w:rsid w:val="003C1EBA"/>
    <w:rsid w:val="003E581E"/>
    <w:rsid w:val="005D2A74"/>
    <w:rsid w:val="00645CFE"/>
    <w:rsid w:val="00757245"/>
    <w:rsid w:val="00797B88"/>
    <w:rsid w:val="00823F4E"/>
    <w:rsid w:val="00897543"/>
    <w:rsid w:val="00913E5A"/>
    <w:rsid w:val="00961C45"/>
    <w:rsid w:val="009845A0"/>
    <w:rsid w:val="009F7EA3"/>
    <w:rsid w:val="00A31266"/>
    <w:rsid w:val="00AD7ABB"/>
    <w:rsid w:val="00AE1A98"/>
    <w:rsid w:val="00B1332D"/>
    <w:rsid w:val="00B257A9"/>
    <w:rsid w:val="00C30703"/>
    <w:rsid w:val="00C55B5E"/>
    <w:rsid w:val="00CF5B2A"/>
    <w:rsid w:val="00D70C19"/>
    <w:rsid w:val="00EA1E76"/>
    <w:rsid w:val="00EB3B00"/>
    <w:rsid w:val="00ED071B"/>
    <w:rsid w:val="00ED5D1E"/>
    <w:rsid w:val="00FD259C"/>
    <w:rsid w:val="00FD7075"/>
    <w:rsid w:val="00FF21D3"/>
    <w:rsid w:val="0D4C7ED9"/>
    <w:rsid w:val="0FC65D20"/>
    <w:rsid w:val="137818A0"/>
    <w:rsid w:val="1D6E4BC9"/>
    <w:rsid w:val="24DD5B8E"/>
    <w:rsid w:val="271B7437"/>
    <w:rsid w:val="34533777"/>
    <w:rsid w:val="377F0D27"/>
    <w:rsid w:val="3EB92D70"/>
    <w:rsid w:val="3EBB6776"/>
    <w:rsid w:val="3ED01E68"/>
    <w:rsid w:val="4E0833CC"/>
    <w:rsid w:val="51E53F4B"/>
    <w:rsid w:val="57304CBC"/>
    <w:rsid w:val="58953AAF"/>
    <w:rsid w:val="5F625052"/>
    <w:rsid w:val="66C25A7D"/>
    <w:rsid w:val="74EC17E4"/>
    <w:rsid w:val="75464EF5"/>
    <w:rsid w:val="76BE4A5D"/>
    <w:rsid w:val="76EC08E6"/>
    <w:rsid w:val="795E6F55"/>
    <w:rsid w:val="79F93A46"/>
    <w:rsid w:val="7E015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rPr>
      <w:rFonts w:ascii="Arial" w:eastAsia="黑体" w:hAnsi="Arial"/>
      <w:sz w:val="20"/>
    </w:rPr>
  </w:style>
  <w:style w:type="paragraph" w:styleId="a4">
    <w:name w:val="footnote text"/>
    <w:basedOn w:val="a"/>
    <w:pPr>
      <w:snapToGrid w:val="0"/>
      <w:jc w:val="left"/>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rPr>
      <w:rFonts w:ascii="Arial" w:eastAsia="黑体" w:hAnsi="Arial"/>
      <w:sz w:val="20"/>
    </w:rPr>
  </w:style>
  <w:style w:type="paragraph" w:styleId="a4">
    <w:name w:val="footnote text"/>
    <w:basedOn w:val="a"/>
    <w:pPr>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347</Words>
  <Characters>1980</Characters>
  <Application>Microsoft Office Word</Application>
  <DocSecurity>0</DocSecurity>
  <Lines>16</Lines>
  <Paragraphs>4</Paragraphs>
  <ScaleCrop>false</ScaleCrop>
  <Company>Microsoft</Company>
  <LinksUpToDate>false</LinksUpToDate>
  <CharactersWithSpaces>2323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Transform</dc:creator>
  <cp:lastModifiedBy>廖雨欣</cp:lastModifiedBy>
  <cp:revision>2</cp:revision>
  <dcterms:created xsi:type="dcterms:W3CDTF">2024-11-21T00:50:00Z</dcterms:created>
  <dcterms:modified xsi:type="dcterms:W3CDTF">2024-11-21T00:50:00Z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58673547720C44CBB34DC0B941DEB911_13</vt:lpwstr>
  </property>
</Properties>
</file>