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00" w:lineRule="exact"/>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福建省龙岩市气象局</w:t>
      </w:r>
    </w:p>
    <w:p>
      <w:pPr>
        <w:widowControl/>
        <w:shd w:val="clear" w:color="auto" w:fill="FFFFFF"/>
        <w:spacing w:line="700" w:lineRule="exact"/>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2021年政府信息公开工作年度报告</w:t>
      </w:r>
    </w:p>
    <w:p>
      <w:pPr>
        <w:spacing w:line="560" w:lineRule="exact"/>
        <w:jc w:val="center"/>
        <w:rPr>
          <w:rFonts w:ascii="仿宋_GB2312" w:hAnsi="Calibri" w:eastAsia="仿宋_GB2312" w:cs="仿宋_GB2312"/>
          <w:color w:val="000000"/>
          <w:kern w:val="0"/>
          <w:sz w:val="32"/>
          <w:szCs w:val="32"/>
        </w:rPr>
      </w:pPr>
    </w:p>
    <w:p>
      <w:pPr>
        <w:spacing w:line="560" w:lineRule="exact"/>
        <w:ind w:firstLine="640" w:firstLineChars="200"/>
        <w:rPr>
          <w:rFonts w:ascii="仿宋_GB2312" w:hAnsi="Calibri" w:eastAsia="仿宋_GB2312" w:cs="仿宋_GB2312"/>
          <w:color w:val="000000"/>
          <w:kern w:val="0"/>
          <w:sz w:val="32"/>
          <w:szCs w:val="32"/>
        </w:rPr>
      </w:pPr>
      <w:r>
        <w:rPr>
          <w:rFonts w:hint="eastAsia" w:ascii="仿宋_GB2312" w:hAnsi="Calibri" w:eastAsia="仿宋_GB2312" w:cs="仿宋_GB2312"/>
          <w:color w:val="000000"/>
          <w:kern w:val="0"/>
          <w:sz w:val="32"/>
          <w:szCs w:val="32"/>
        </w:rPr>
        <w:t>2021年，龙岩市气象局认真贯彻执行《中华人民共和国政府信息公开条例》，扎实推进政府信息公开工作，现公布龙岩市气象局2021年度政府信息公开工作报告。本年度报告中所列数据的统计期限自2021年1月1日起至2021年12月31日止。如对本报告有任何疑问，请与龙岩市气象局办公室联系（地址：龙岩市新罗区曹溪南路119号；邮编：364030；电话：0597-2290819）。</w:t>
      </w:r>
    </w:p>
    <w:p>
      <w:pPr>
        <w:spacing w:line="560" w:lineRule="exact"/>
        <w:ind w:firstLine="640" w:firstLineChars="200"/>
        <w:rPr>
          <w:rFonts w:ascii="仿宋_GB2312" w:hAnsi="Calibri" w:eastAsia="仿宋_GB2312" w:cs="仿宋_GB2312"/>
          <w:color w:val="000000"/>
          <w:kern w:val="0"/>
          <w:sz w:val="32"/>
          <w:szCs w:val="32"/>
        </w:rPr>
      </w:pPr>
      <w:r>
        <w:rPr>
          <w:rFonts w:hint="eastAsia" w:ascii="黑体" w:hAnsi="黑体" w:eastAsia="黑体" w:cs="宋体"/>
          <w:bCs/>
          <w:kern w:val="0"/>
          <w:sz w:val="32"/>
          <w:szCs w:val="32"/>
        </w:rPr>
        <w:t>一、总体情况</w:t>
      </w:r>
    </w:p>
    <w:p>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2021年，龙岩市气象局</w:t>
      </w:r>
      <w:r>
        <w:rPr>
          <w:rFonts w:hint="eastAsia" w:ascii="仿宋_GB2312" w:hAnsi="Calibri" w:eastAsia="仿宋_GB2312" w:cs="仿宋_GB2312"/>
          <w:color w:val="000000"/>
          <w:kern w:val="0"/>
          <w:sz w:val="32"/>
          <w:szCs w:val="32"/>
        </w:rPr>
        <w:t>坚持以习近平新时代中国特色社会主义思想为指导，</w:t>
      </w:r>
      <w:r>
        <w:rPr>
          <w:rFonts w:hint="eastAsia" w:ascii="仿宋_GB2312" w:hAnsi="Calibri" w:eastAsia="仿宋_GB2312" w:cs="Times New Roman"/>
          <w:sz w:val="32"/>
          <w:szCs w:val="32"/>
        </w:rPr>
        <w:t>认真贯彻执行《中华人民共和国政府信息公开条例》等法律法规，坚持以人民为中心深化政府信息与政务公开各项工作，着力提高工作水平和效率，努力为社会各界提供更好的政府信息服务。</w:t>
      </w:r>
    </w:p>
    <w:p>
      <w:pPr>
        <w:widowControl/>
        <w:shd w:val="clear" w:color="auto" w:fill="FFFFFF"/>
        <w:spacing w:line="560" w:lineRule="exact"/>
        <w:ind w:firstLine="640" w:firstLineChars="200"/>
        <w:jc w:val="left"/>
        <w:rPr>
          <w:rFonts w:ascii="楷体_GB2312" w:hAnsi="微软雅黑" w:eastAsia="楷体_GB2312" w:cs="宋体"/>
          <w:color w:val="333333"/>
          <w:kern w:val="0"/>
          <w:sz w:val="32"/>
          <w:szCs w:val="32"/>
        </w:rPr>
      </w:pPr>
      <w:r>
        <w:rPr>
          <w:rFonts w:hint="eastAsia" w:ascii="楷体_GB2312" w:hAnsi="微软雅黑" w:eastAsia="楷体_GB2312" w:cs="宋体"/>
          <w:color w:val="333333"/>
          <w:kern w:val="0"/>
          <w:sz w:val="32"/>
          <w:szCs w:val="32"/>
        </w:rPr>
        <w:t>（一）加强政府信息公开工作管理和监督保障机制</w:t>
      </w:r>
    </w:p>
    <w:p>
      <w:pPr>
        <w:widowControl/>
        <w:shd w:val="clear" w:color="auto" w:fill="FFFFFF"/>
        <w:spacing w:line="560" w:lineRule="exact"/>
        <w:ind w:firstLine="640" w:firstLineChars="200"/>
        <w:jc w:val="left"/>
        <w:rPr>
          <w:rFonts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完善了龙岩市气象局政府信息公开工作领导小组，明确了各科（室）主要负责人为政府信息公开第一责任人，做到组织保障落实，工作措施到位；组织学习了政府信息公开相关指导文件，不断提高工作人员依法公开政府信息的意识和能力。</w:t>
      </w:r>
    </w:p>
    <w:p>
      <w:pPr>
        <w:widowControl/>
        <w:shd w:val="clear" w:color="auto" w:fill="FFFFFF"/>
        <w:spacing w:line="560" w:lineRule="exact"/>
        <w:ind w:firstLine="640" w:firstLineChars="200"/>
        <w:jc w:val="left"/>
        <w:rPr>
          <w:rFonts w:ascii="楷体_GB2312" w:hAnsi="微软雅黑" w:eastAsia="楷体_GB2312" w:cs="宋体"/>
          <w:color w:val="333333"/>
          <w:kern w:val="0"/>
          <w:sz w:val="32"/>
          <w:szCs w:val="32"/>
        </w:rPr>
      </w:pPr>
      <w:r>
        <w:rPr>
          <w:rFonts w:hint="eastAsia" w:ascii="楷体_GB2312" w:hAnsi="微软雅黑" w:eastAsia="楷体_GB2312" w:cs="宋体"/>
          <w:color w:val="333333"/>
          <w:kern w:val="0"/>
          <w:sz w:val="32"/>
          <w:szCs w:val="32"/>
        </w:rPr>
        <w:t>（二）推动政府信息公开平台建设</w:t>
      </w:r>
    </w:p>
    <w:p>
      <w:pPr>
        <w:widowControl/>
        <w:shd w:val="clear" w:color="auto" w:fill="FFFFFF"/>
        <w:spacing w:line="560" w:lineRule="exact"/>
        <w:ind w:firstLine="640" w:firstLineChars="20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主要以福建省气象局门户网站下设龙岩市气象局二级网页作为政府信息公开的重要平台，依法、全面、准确、及时地做好政府信息公开工作。</w:t>
      </w:r>
    </w:p>
    <w:p>
      <w:pPr>
        <w:widowControl/>
        <w:shd w:val="clear" w:color="auto" w:fill="FFFFFF"/>
        <w:spacing w:line="560" w:lineRule="exact"/>
        <w:ind w:firstLine="640" w:firstLineChars="200"/>
        <w:jc w:val="left"/>
        <w:rPr>
          <w:rFonts w:ascii="楷体_GB2312" w:hAnsi="微软雅黑" w:eastAsia="楷体_GB2312" w:cs="宋体"/>
          <w:color w:val="333333"/>
          <w:kern w:val="0"/>
          <w:sz w:val="32"/>
          <w:szCs w:val="32"/>
        </w:rPr>
      </w:pPr>
      <w:r>
        <w:rPr>
          <w:rFonts w:hint="eastAsia" w:ascii="楷体_GB2312" w:hAnsi="微软雅黑" w:eastAsia="楷体_GB2312" w:cs="宋体"/>
          <w:color w:val="333333"/>
          <w:kern w:val="0"/>
          <w:sz w:val="32"/>
          <w:szCs w:val="32"/>
        </w:rPr>
        <w:t>（三）建立健全工作机制、制度规范情况</w:t>
      </w:r>
    </w:p>
    <w:p>
      <w:pPr>
        <w:widowControl/>
        <w:shd w:val="clear" w:color="auto" w:fill="FFFFFF"/>
        <w:spacing w:line="560" w:lineRule="exact"/>
        <w:ind w:firstLine="640" w:firstLineChars="200"/>
        <w:jc w:val="left"/>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严格按照政府信息公开相关规定对政府信息进行公开，并结合实际，逐步完善制度、机制。2021年度未收到主动要求公开政府信息的申请，未发生就政府信息公开提出复议、诉讼和申诉的情况。</w:t>
      </w:r>
    </w:p>
    <w:p>
      <w:pPr>
        <w:widowControl/>
        <w:shd w:val="clear" w:color="auto" w:fill="FFFFFF"/>
        <w:spacing w:line="560" w:lineRule="exact"/>
        <w:ind w:firstLine="640" w:firstLineChars="200"/>
        <w:jc w:val="left"/>
        <w:rPr>
          <w:rFonts w:ascii="楷体_GB2312" w:hAnsi="微软雅黑" w:eastAsia="楷体_GB2312" w:cs="宋体"/>
          <w:color w:val="333333"/>
          <w:kern w:val="0"/>
          <w:sz w:val="32"/>
          <w:szCs w:val="32"/>
        </w:rPr>
      </w:pPr>
      <w:r>
        <w:rPr>
          <w:rFonts w:hint="eastAsia" w:ascii="楷体_GB2312" w:hAnsi="微软雅黑" w:eastAsia="楷体_GB2312" w:cs="宋体"/>
          <w:color w:val="333333"/>
          <w:kern w:val="0"/>
          <w:sz w:val="32"/>
          <w:szCs w:val="32"/>
        </w:rPr>
        <w:t>（四）及时公开政府信息内容</w:t>
      </w:r>
    </w:p>
    <w:p>
      <w:pPr>
        <w:widowControl/>
        <w:shd w:val="clear" w:color="auto" w:fill="FFFFFF"/>
        <w:spacing w:line="560" w:lineRule="exact"/>
        <w:ind w:firstLine="640" w:firstLineChars="200"/>
        <w:jc w:val="left"/>
        <w:rPr>
          <w:rFonts w:ascii="微软雅黑" w:hAnsi="微软雅黑" w:eastAsia="微软雅黑" w:cs="宋体"/>
          <w:color w:val="333333"/>
          <w:kern w:val="0"/>
          <w:sz w:val="24"/>
          <w:szCs w:val="24"/>
        </w:rPr>
      </w:pPr>
      <w:r>
        <w:rPr>
          <w:rFonts w:hint="eastAsia" w:ascii="仿宋_GB2312" w:hAnsi="微软雅黑" w:eastAsia="仿宋_GB2312" w:cs="宋体"/>
          <w:color w:val="333333"/>
          <w:kern w:val="0"/>
          <w:sz w:val="32"/>
          <w:szCs w:val="32"/>
        </w:rPr>
        <w:t>龙岩市气象局主动公开的政府信息内容主要有以下几种类型：机构职能、气象法规、应急管理、行政权力运行、灾害预警信息、突发气象灾害事件、人事管理事项、政府采购信息等政务信息以及天气预报、天气实况等公众气象服务信息。2021年无依申请公开信息内容。</w:t>
      </w:r>
    </w:p>
    <w:p>
      <w:pPr>
        <w:spacing w:line="560" w:lineRule="exact"/>
        <w:ind w:firstLine="640" w:firstLineChars="200"/>
        <w:rPr>
          <w:rFonts w:ascii="楷体_GB2312" w:hAnsi="微软雅黑" w:eastAsia="楷体_GB2312" w:cs="宋体"/>
          <w:color w:val="333333"/>
          <w:kern w:val="0"/>
          <w:sz w:val="32"/>
          <w:szCs w:val="32"/>
        </w:rPr>
      </w:pPr>
      <w:r>
        <w:rPr>
          <w:rFonts w:hint="eastAsia" w:ascii="楷体_GB2312" w:hAnsi="楷体" w:eastAsia="楷体_GB2312" w:cs="Times New Roman"/>
          <w:sz w:val="32"/>
          <w:szCs w:val="32"/>
        </w:rPr>
        <w:t>（五）</w:t>
      </w:r>
      <w:r>
        <w:rPr>
          <w:rFonts w:hint="eastAsia" w:ascii="楷体_GB2312" w:hAnsi="微软雅黑" w:eastAsia="楷体_GB2312" w:cs="宋体"/>
          <w:color w:val="333333"/>
          <w:kern w:val="0"/>
          <w:sz w:val="32"/>
          <w:szCs w:val="32"/>
        </w:rPr>
        <w:t>积极回应社会关切，强化交流互动效果</w:t>
      </w:r>
    </w:p>
    <w:p>
      <w:pPr>
        <w:spacing w:line="560" w:lineRule="exact"/>
        <w:ind w:firstLine="640" w:firstLineChars="200"/>
        <w:rPr>
          <w:rFonts w:ascii="楷体_GB2312" w:hAnsi="楷体" w:eastAsia="楷体_GB2312" w:cs="Times New Roman"/>
          <w:sz w:val="32"/>
          <w:szCs w:val="32"/>
        </w:rPr>
      </w:pPr>
      <w:r>
        <w:rPr>
          <w:rFonts w:hint="eastAsia" w:ascii="仿宋_GB2312" w:hAnsi="微软雅黑" w:eastAsia="仿宋_GB2312" w:cs="宋体"/>
          <w:color w:val="333333"/>
          <w:kern w:val="0"/>
          <w:sz w:val="32"/>
          <w:szCs w:val="32"/>
        </w:rPr>
        <w:t>密切关注e龙岩、12345便民服务平台</w:t>
      </w:r>
      <w:r>
        <w:rPr>
          <w:rFonts w:hint="eastAsia" w:ascii="仿宋_GB2312" w:hAnsi="宋体" w:eastAsia="仿宋_GB2312" w:cs="宋体"/>
          <w:color w:val="333333"/>
          <w:kern w:val="0"/>
          <w:sz w:val="32"/>
          <w:szCs w:val="32"/>
        </w:rPr>
        <w:t>及时予以回应，</w:t>
      </w:r>
      <w:r>
        <w:rPr>
          <w:rFonts w:hint="eastAsia" w:ascii="仿宋_GB2312" w:hAnsi="微软雅黑" w:eastAsia="仿宋_GB2312" w:cs="宋体"/>
          <w:color w:val="333333"/>
          <w:kern w:val="0"/>
          <w:sz w:val="32"/>
          <w:szCs w:val="32"/>
        </w:rPr>
        <w:t>全年满意率、沟通率、一次性办结率均为100%。</w:t>
      </w:r>
    </w:p>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二、主动公开政府信息情况</w:t>
      </w:r>
    </w:p>
    <w:tbl>
      <w:tblPr>
        <w:tblStyle w:val="4"/>
        <w:tblW w:w="8804" w:type="dxa"/>
        <w:jc w:val="center"/>
        <w:tblLayout w:type="autofit"/>
        <w:tblCellMar>
          <w:top w:w="0" w:type="dxa"/>
          <w:left w:w="0" w:type="dxa"/>
          <w:bottom w:w="0" w:type="dxa"/>
          <w:right w:w="0" w:type="dxa"/>
        </w:tblCellMar>
      </w:tblPr>
      <w:tblGrid>
        <w:gridCol w:w="1766"/>
        <w:gridCol w:w="2168"/>
        <w:gridCol w:w="2435"/>
        <w:gridCol w:w="2435"/>
      </w:tblGrid>
      <w:tr>
        <w:tblPrEx>
          <w:tblCellMar>
            <w:top w:w="0" w:type="dxa"/>
            <w:left w:w="0" w:type="dxa"/>
            <w:bottom w:w="0" w:type="dxa"/>
            <w:right w:w="0" w:type="dxa"/>
          </w:tblCellMar>
        </w:tblPrEx>
        <w:trPr>
          <w:trHeight w:val="340" w:hRule="atLeast"/>
          <w:jc w:val="center"/>
        </w:trPr>
        <w:tc>
          <w:tcPr>
            <w:tcW w:w="8804"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信息内容</w:t>
            </w:r>
          </w:p>
        </w:tc>
        <w:tc>
          <w:tcPr>
            <w:tcW w:w="216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本年</w:t>
            </w:r>
            <w:r>
              <w:rPr>
                <w:rFonts w:ascii="宋体" w:hAnsi="宋体" w:eastAsia="宋体" w:cs="宋体"/>
                <w:kern w:val="0"/>
                <w:sz w:val="20"/>
                <w:szCs w:val="20"/>
              </w:rPr>
              <w:t>制</w:t>
            </w:r>
            <w:r>
              <w:rPr>
                <w:rFonts w:hint="eastAsia" w:ascii="宋体" w:hAnsi="宋体" w:eastAsia="宋体" w:cs="宋体"/>
                <w:kern w:val="0"/>
                <w:sz w:val="20"/>
                <w:szCs w:val="20"/>
              </w:rPr>
              <w:t>发件</w:t>
            </w:r>
            <w:r>
              <w:rPr>
                <w:rFonts w:ascii="宋体" w:hAnsi="宋体" w:eastAsia="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现行有效件</w:t>
            </w:r>
            <w:r>
              <w:rPr>
                <w:rFonts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规章</w:t>
            </w:r>
          </w:p>
        </w:tc>
        <w:tc>
          <w:tcPr>
            <w:tcW w:w="21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行政规范性文件</w:t>
            </w:r>
          </w:p>
        </w:tc>
        <w:tc>
          <w:tcPr>
            <w:tcW w:w="21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Cs w:val="21"/>
              </w:rPr>
              <w:t>1</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行政许可</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宋体"/>
                <w:kern w:val="0"/>
                <w:szCs w:val="21"/>
                <w:lang w:val="en-US" w:eastAsia="zh-CN"/>
              </w:rPr>
              <w:t>0</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行政处罚</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行政强制</w:t>
            </w:r>
          </w:p>
        </w:tc>
        <w:tc>
          <w:tcPr>
            <w:tcW w:w="7038"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340" w:hRule="atLeast"/>
          <w:jc w:val="center"/>
        </w:trPr>
        <w:tc>
          <w:tcPr>
            <w:tcW w:w="8804"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信息内容</w:t>
            </w:r>
          </w:p>
        </w:tc>
        <w:tc>
          <w:tcPr>
            <w:tcW w:w="7038"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1766"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color w:val="000000"/>
                <w:kern w:val="0"/>
                <w:sz w:val="20"/>
                <w:szCs w:val="20"/>
              </w:rPr>
              <w:t>行政事业性收费</w:t>
            </w:r>
          </w:p>
        </w:tc>
        <w:tc>
          <w:tcPr>
            <w:tcW w:w="7038"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hint="eastAsia" w:ascii="宋体" w:hAnsi="宋体" w:cs="宋体" w:eastAsiaTheme="minorEastAsia"/>
                <w:kern w:val="0"/>
                <w:sz w:val="24"/>
                <w:szCs w:val="24"/>
                <w:lang w:val="en-US" w:eastAsia="zh-CN"/>
              </w:rPr>
            </w:pPr>
            <w:r>
              <w:rPr>
                <w:rFonts w:hint="eastAsia" w:ascii="宋体" w:hAnsi="宋体" w:cs="宋体"/>
                <w:kern w:val="0"/>
                <w:sz w:val="24"/>
                <w:szCs w:val="24"/>
                <w:lang w:val="en-US" w:eastAsia="zh-CN"/>
              </w:rPr>
              <w:t>0</w:t>
            </w:r>
          </w:p>
        </w:tc>
      </w:tr>
    </w:tbl>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三、收到和处理政府信息公开申请情况</w:t>
      </w:r>
    </w:p>
    <w:tbl>
      <w:tblPr>
        <w:tblStyle w:val="4"/>
        <w:tblW w:w="9143" w:type="dxa"/>
        <w:jc w:val="center"/>
        <w:tblLayout w:type="autofit"/>
        <w:tblCellMar>
          <w:top w:w="0" w:type="dxa"/>
          <w:left w:w="0" w:type="dxa"/>
          <w:bottom w:w="0" w:type="dxa"/>
          <w:right w:w="0" w:type="dxa"/>
        </w:tblCellMar>
      </w:tblPr>
      <w:tblGrid>
        <w:gridCol w:w="514"/>
        <w:gridCol w:w="930"/>
        <w:gridCol w:w="3068"/>
        <w:gridCol w:w="667"/>
        <w:gridCol w:w="667"/>
        <w:gridCol w:w="667"/>
        <w:gridCol w:w="667"/>
        <w:gridCol w:w="667"/>
        <w:gridCol w:w="667"/>
        <w:gridCol w:w="629"/>
      </w:tblGrid>
      <w:tr>
        <w:tblPrEx>
          <w:tblCellMar>
            <w:top w:w="0" w:type="dxa"/>
            <w:left w:w="0" w:type="dxa"/>
            <w:bottom w:w="0" w:type="dxa"/>
            <w:right w:w="0" w:type="dxa"/>
          </w:tblCellMar>
        </w:tblPrEx>
        <w:trPr>
          <w:jc w:val="center"/>
        </w:trPr>
        <w:tc>
          <w:tcPr>
            <w:tcW w:w="4512"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63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4512"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667"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自然人</w:t>
            </w:r>
          </w:p>
        </w:tc>
        <w:tc>
          <w:tcPr>
            <w:tcW w:w="3335"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法人或其他组织</w:t>
            </w:r>
          </w:p>
        </w:tc>
        <w:tc>
          <w:tcPr>
            <w:tcW w:w="62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4512"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企业</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机构</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社会公益组织</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eastAsia="宋体" w:cs="宋体"/>
                <w:kern w:val="0"/>
                <w:sz w:val="20"/>
                <w:szCs w:val="20"/>
              </w:rPr>
              <w:t>法律服务机构</w:t>
            </w:r>
          </w:p>
        </w:tc>
        <w:tc>
          <w:tcPr>
            <w:tcW w:w="667"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eastAsia="宋体" w:cs="宋体"/>
                <w:kern w:val="0"/>
                <w:sz w:val="20"/>
                <w:szCs w:val="20"/>
              </w:rPr>
              <w:t>其他</w:t>
            </w:r>
          </w:p>
        </w:tc>
        <w:tc>
          <w:tcPr>
            <w:tcW w:w="629" w:type="dxa"/>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一、本年新收政府信息公开申请数量</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二、上年结转政府信息公开申请数量</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三、本年度办理结果</w:t>
            </w: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（一）予以公开</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（三）不予公开</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1.属于国家秘密</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2.其他法律行政法规禁止公开</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3.危及“三安全一稳定”</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4.保护第三方合法权益</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5.属于三类内部事务信息</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6.属于四类过程性信息</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7.属于行政执法案卷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8.属于行政查询事项</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（四）无法提供</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1.本机关不掌握相关政府信息</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2.没有现成信息需要另行制作</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3.补正后申请内容仍不明确</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30"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（五）不予处理</w:t>
            </w: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1.信访举报投诉类申请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2.重复申请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3.要求提供公开出版物</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hint="eastAsia" w:ascii="宋体" w:hAnsi="宋体" w:eastAsia="宋体" w:cs="宋体"/>
                <w:kern w:val="0"/>
                <w:sz w:val="20"/>
                <w:szCs w:val="20"/>
              </w:rPr>
              <w:t>4.无正当理由大量反复申</w:t>
            </w:r>
            <w:bookmarkStart w:id="0" w:name="_GoBack"/>
            <w:bookmarkEnd w:id="0"/>
            <w:r>
              <w:rPr>
                <w:rFonts w:hint="eastAsia" w:ascii="宋体" w:hAnsi="宋体" w:eastAsia="宋体" w:cs="宋体"/>
                <w:kern w:val="0"/>
                <w:sz w:val="20"/>
                <w:szCs w:val="20"/>
              </w:rPr>
              <w:t>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trHeight w:val="779" w:hRule="atLeast"/>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5.要求行政机关确认或重新出具已获取信息</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30"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（六）其他处理</w:t>
            </w: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1.申请人无正当理由逾期不补正、行政机关不再处理其政府信息公开申请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hint="eastAsia" w:ascii="宋体" w:hAnsi="宋体" w:eastAsia="宋体" w:cs="宋体"/>
                <w:kern w:val="0"/>
                <w:sz w:val="20"/>
                <w:szCs w:val="20"/>
              </w:rPr>
              <w:t>2.申请人逾期未按收费通知要求缴纳费用、行政机关不再处理其政府信息公开申请</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06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3.其他</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514" w:type="dxa"/>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3998"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（七）总计</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451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eastAsia="宋体" w:cs="宋体"/>
                <w:kern w:val="0"/>
                <w:sz w:val="20"/>
                <w:szCs w:val="20"/>
              </w:rPr>
              <w:t>四、结转下年度继续办理</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67"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2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r>
    </w:tbl>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四、政府信息公开行政复议、行政诉讼情况</w:t>
      </w:r>
    </w:p>
    <w:tbl>
      <w:tblPr>
        <w:tblStyle w:val="4"/>
        <w:tblW w:w="8608" w:type="dxa"/>
        <w:jc w:val="center"/>
        <w:tblLayout w:type="autofit"/>
        <w:tblCellMar>
          <w:top w:w="0" w:type="dxa"/>
          <w:left w:w="0" w:type="dxa"/>
          <w:bottom w:w="0" w:type="dxa"/>
          <w:right w:w="0" w:type="dxa"/>
        </w:tblCellMar>
      </w:tblPr>
      <w:tblGrid>
        <w:gridCol w:w="416"/>
        <w:gridCol w:w="596"/>
        <w:gridCol w:w="596"/>
        <w:gridCol w:w="596"/>
        <w:gridCol w:w="649"/>
        <w:gridCol w:w="546"/>
        <w:gridCol w:w="599"/>
        <w:gridCol w:w="599"/>
        <w:gridCol w:w="599"/>
        <w:gridCol w:w="599"/>
        <w:gridCol w:w="599"/>
        <w:gridCol w:w="599"/>
        <w:gridCol w:w="599"/>
        <w:gridCol w:w="600"/>
        <w:gridCol w:w="416"/>
      </w:tblGrid>
      <w:tr>
        <w:tblPrEx>
          <w:tblCellMar>
            <w:top w:w="0" w:type="dxa"/>
            <w:left w:w="0" w:type="dxa"/>
            <w:bottom w:w="0" w:type="dxa"/>
            <w:right w:w="0" w:type="dxa"/>
          </w:tblCellMar>
        </w:tblPrEx>
        <w:trPr>
          <w:jc w:val="center"/>
        </w:trPr>
        <w:tc>
          <w:tcPr>
            <w:tcW w:w="285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755"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41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59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596"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596"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49"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42"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2813"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416"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59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41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trHeight w:val="717" w:hRule="atLeast"/>
          <w:jc w:val="center"/>
        </w:trPr>
        <w:tc>
          <w:tcPr>
            <w:tcW w:w="41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64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4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eastAsiaTheme="minorEastAsia"/>
                <w:kern w:val="0"/>
                <w:sz w:val="24"/>
                <w:szCs w:val="24"/>
                <w:lang w:val="en-US" w:eastAsia="zh-CN" w:bidi="ar-SA"/>
              </w:rPr>
            </w:pPr>
            <w:r>
              <w:rPr>
                <w:rFonts w:hint="eastAsia" w:ascii="Calibri" w:hAnsi="Calibri" w:eastAsia="宋体" w:cs="宋体"/>
                <w:kern w:val="0"/>
                <w:sz w:val="20"/>
                <w:szCs w:val="20"/>
                <w:lang w:val="en-US" w:eastAsia="zh-CN"/>
              </w:rPr>
              <w:t>0</w:t>
            </w:r>
            <w:r>
              <w:rPr>
                <w:rFonts w:ascii="Calibri" w:hAnsi="Calibri" w:eastAsia="宋体" w:cs="宋体"/>
                <w:kern w:val="0"/>
                <w:sz w:val="20"/>
                <w:szCs w:val="20"/>
              </w:rPr>
              <w:t> </w:t>
            </w:r>
          </w:p>
        </w:tc>
        <w:tc>
          <w:tcPr>
            <w:tcW w:w="59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lang w:val="en-US" w:eastAsia="zh-CN"/>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eastAsiaTheme="minorEastAsia"/>
                <w:kern w:val="0"/>
                <w:sz w:val="24"/>
                <w:szCs w:val="24"/>
                <w:lang w:val="en-US" w:eastAsia="zh-CN" w:bidi="ar-SA"/>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41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0</w:t>
            </w:r>
          </w:p>
        </w:tc>
      </w:tr>
    </w:tbl>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五、存在的主要问题及改进情况</w:t>
      </w:r>
    </w:p>
    <w:p>
      <w:pPr>
        <w:spacing w:line="560" w:lineRule="exact"/>
        <w:ind w:firstLine="640" w:firstLineChars="200"/>
        <w:rPr>
          <w:rFonts w:ascii="楷体_GB2312" w:eastAsia="楷体_GB2312"/>
          <w:kern w:val="0"/>
          <w:sz w:val="32"/>
          <w:szCs w:val="32"/>
        </w:rPr>
      </w:pPr>
      <w:r>
        <w:rPr>
          <w:rFonts w:hint="eastAsia" w:ascii="楷体_GB2312" w:eastAsia="楷体_GB2312"/>
          <w:kern w:val="0"/>
          <w:sz w:val="32"/>
          <w:szCs w:val="32"/>
        </w:rPr>
        <w:t>（一）存在的主要问题</w:t>
      </w:r>
    </w:p>
    <w:p>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仿宋" w:eastAsia="仿宋_GB2312"/>
          <w:color w:val="000000" w:themeColor="text1"/>
          <w:sz w:val="32"/>
          <w:szCs w:val="32"/>
        </w:rPr>
        <w:t>2021年，我局认真开展政府信息公开工作，虽然取得了一定成效，但仍存在以下方面的问题，</w:t>
      </w:r>
      <w:r>
        <w:rPr>
          <w:rFonts w:hint="eastAsia" w:ascii="仿宋_GB2312" w:hAnsi="仿宋" w:eastAsia="仿宋_GB2312" w:cs="Times New Roman"/>
          <w:color w:val="000000"/>
          <w:sz w:val="32"/>
          <w:szCs w:val="32"/>
        </w:rPr>
        <w:t>一是政务公开内容广度和深度还不够，政务公开形式有待拓展；二是主动公开信息的时效</w:t>
      </w:r>
      <w:r>
        <w:rPr>
          <w:rFonts w:hint="eastAsia" w:ascii="仿宋_GB2312" w:hAnsi="仿宋" w:eastAsia="仿宋_GB2312"/>
          <w:color w:val="000000" w:themeColor="text1"/>
          <w:sz w:val="32"/>
          <w:szCs w:val="32"/>
        </w:rPr>
        <w:t>性、质量和数量</w:t>
      </w:r>
      <w:r>
        <w:rPr>
          <w:rFonts w:hint="eastAsia" w:ascii="仿宋_GB2312" w:hAnsi="仿宋" w:eastAsia="仿宋_GB2312" w:cs="Times New Roman"/>
          <w:color w:val="000000"/>
          <w:sz w:val="32"/>
          <w:szCs w:val="32"/>
        </w:rPr>
        <w:t>需进一步提升</w:t>
      </w:r>
      <w:r>
        <w:rPr>
          <w:rFonts w:hint="eastAsia" w:ascii="仿宋_GB2312" w:hAnsi="宋体" w:eastAsia="仿宋_GB2312" w:cs="宋体"/>
          <w:kern w:val="0"/>
          <w:sz w:val="32"/>
          <w:szCs w:val="32"/>
        </w:rPr>
        <w:t>。</w:t>
      </w:r>
    </w:p>
    <w:p>
      <w:pPr>
        <w:widowControl/>
        <w:shd w:val="clear" w:color="auto" w:fill="FFFFFF"/>
        <w:spacing w:line="560" w:lineRule="exact"/>
        <w:ind w:firstLine="640" w:firstLineChars="200"/>
        <w:rPr>
          <w:rFonts w:ascii="楷体_GB2312" w:hAnsi="宋体" w:eastAsia="楷体_GB2312" w:cs="宋体"/>
          <w:kern w:val="0"/>
          <w:sz w:val="32"/>
          <w:szCs w:val="32"/>
        </w:rPr>
      </w:pPr>
      <w:r>
        <w:rPr>
          <w:rFonts w:hint="eastAsia" w:ascii="楷体_GB2312" w:hAnsi="宋体" w:eastAsia="楷体_GB2312" w:cs="宋体"/>
          <w:kern w:val="0"/>
          <w:sz w:val="32"/>
          <w:szCs w:val="32"/>
        </w:rPr>
        <w:t>（二）改进措施</w:t>
      </w:r>
    </w:p>
    <w:p>
      <w:pPr>
        <w:widowControl/>
        <w:shd w:val="clear" w:color="auto" w:fill="FFFFFF"/>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2022年，我局将深入贯彻落实《中华人民共和国政府信息公开条例》，进一步健全规章制度，简化和规范公开程序，增强公开意识，切实提高政府信息公开工作水平。</w:t>
      </w:r>
    </w:p>
    <w:p>
      <w:pPr>
        <w:widowControl/>
        <w:shd w:val="clear" w:color="auto" w:fill="FFFFFF"/>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1.坚持以人民为中心的发展理念，不断拓展公开范围、创新公开方式，深化政府信息与政务公开，进一步强化公开意识，及时、准确、全面公开群众普遍关心、涉及群众切身利益的政府信息。</w:t>
      </w:r>
    </w:p>
    <w:p>
      <w:pPr>
        <w:widowControl/>
        <w:shd w:val="clear" w:color="auto" w:fill="FFFFFF"/>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2.提高公开渠道的推广力度，通过世界气象日、防灾减灾日、气象科普宣传日等活动，拉近和公众的距离，发布内</w:t>
      </w:r>
    </w:p>
    <w:p>
      <w:pPr>
        <w:widowControl/>
        <w:shd w:val="clear" w:color="auto" w:fill="FFFFFF"/>
        <w:spacing w:line="560" w:lineRule="exact"/>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容要更加贴近民生，提高互动频率。</w:t>
      </w:r>
    </w:p>
    <w:p>
      <w:pPr>
        <w:spacing w:line="560" w:lineRule="exact"/>
        <w:ind w:firstLine="640" w:firstLineChars="200"/>
        <w:rPr>
          <w:rFonts w:ascii="黑体" w:hAnsi="黑体" w:eastAsia="黑体" w:cs="宋体"/>
          <w:bCs/>
          <w:kern w:val="0"/>
          <w:sz w:val="32"/>
          <w:szCs w:val="32"/>
        </w:rPr>
      </w:pPr>
      <w:r>
        <w:rPr>
          <w:rFonts w:hint="eastAsia" w:ascii="黑体" w:hAnsi="黑体" w:eastAsia="黑体" w:cs="宋体"/>
          <w:bCs/>
          <w:kern w:val="0"/>
          <w:sz w:val="32"/>
          <w:szCs w:val="32"/>
        </w:rPr>
        <w:t>六、其他需要报告的事项</w:t>
      </w:r>
    </w:p>
    <w:p>
      <w:pPr>
        <w:widowControl/>
        <w:shd w:val="clear" w:color="auto" w:fill="FFFFFF"/>
        <w:spacing w:line="560" w:lineRule="exact"/>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altName w:val="方正楷体_GBK"/>
    <w:panose1 w:val="02010609060101010101"/>
    <w:charset w:val="86"/>
    <w:family w:val="modern"/>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63A56"/>
    <w:rsid w:val="00012F90"/>
    <w:rsid w:val="0006027F"/>
    <w:rsid w:val="00063A56"/>
    <w:rsid w:val="000955A5"/>
    <w:rsid w:val="0009623B"/>
    <w:rsid w:val="000B3C12"/>
    <w:rsid w:val="000E26BE"/>
    <w:rsid w:val="0014348F"/>
    <w:rsid w:val="001719DD"/>
    <w:rsid w:val="001E4071"/>
    <w:rsid w:val="001E62B0"/>
    <w:rsid w:val="001F6CF8"/>
    <w:rsid w:val="00245CC1"/>
    <w:rsid w:val="00287B34"/>
    <w:rsid w:val="002B1CCB"/>
    <w:rsid w:val="00323EF0"/>
    <w:rsid w:val="003A300C"/>
    <w:rsid w:val="003A39BF"/>
    <w:rsid w:val="003A67E4"/>
    <w:rsid w:val="003F2B5F"/>
    <w:rsid w:val="00410B01"/>
    <w:rsid w:val="00413602"/>
    <w:rsid w:val="00436DE7"/>
    <w:rsid w:val="00452F7B"/>
    <w:rsid w:val="00454E29"/>
    <w:rsid w:val="00466A42"/>
    <w:rsid w:val="0047789F"/>
    <w:rsid w:val="004B4759"/>
    <w:rsid w:val="004B645A"/>
    <w:rsid w:val="004E06AA"/>
    <w:rsid w:val="0050340E"/>
    <w:rsid w:val="00534D6B"/>
    <w:rsid w:val="005B2039"/>
    <w:rsid w:val="005B7CB5"/>
    <w:rsid w:val="005C2424"/>
    <w:rsid w:val="005F5685"/>
    <w:rsid w:val="00643BE7"/>
    <w:rsid w:val="006E7155"/>
    <w:rsid w:val="006F6FA3"/>
    <w:rsid w:val="00732718"/>
    <w:rsid w:val="00735BE6"/>
    <w:rsid w:val="0073766F"/>
    <w:rsid w:val="00737C4A"/>
    <w:rsid w:val="0074221C"/>
    <w:rsid w:val="00745179"/>
    <w:rsid w:val="00753B92"/>
    <w:rsid w:val="00755DA7"/>
    <w:rsid w:val="00810EFD"/>
    <w:rsid w:val="00835255"/>
    <w:rsid w:val="008426D2"/>
    <w:rsid w:val="00846CD0"/>
    <w:rsid w:val="00872676"/>
    <w:rsid w:val="009200E2"/>
    <w:rsid w:val="009338A3"/>
    <w:rsid w:val="00941560"/>
    <w:rsid w:val="00963E50"/>
    <w:rsid w:val="0096682E"/>
    <w:rsid w:val="00983CA6"/>
    <w:rsid w:val="00993A24"/>
    <w:rsid w:val="0099658B"/>
    <w:rsid w:val="009A6633"/>
    <w:rsid w:val="009E5E79"/>
    <w:rsid w:val="00A23221"/>
    <w:rsid w:val="00A36AD4"/>
    <w:rsid w:val="00A82420"/>
    <w:rsid w:val="00A82D42"/>
    <w:rsid w:val="00AA4762"/>
    <w:rsid w:val="00AC6285"/>
    <w:rsid w:val="00AF7C21"/>
    <w:rsid w:val="00B03A82"/>
    <w:rsid w:val="00B23E53"/>
    <w:rsid w:val="00B94D05"/>
    <w:rsid w:val="00B95BD3"/>
    <w:rsid w:val="00BA076C"/>
    <w:rsid w:val="00BA4844"/>
    <w:rsid w:val="00BD51E9"/>
    <w:rsid w:val="00BF0023"/>
    <w:rsid w:val="00BF0E75"/>
    <w:rsid w:val="00BF24EA"/>
    <w:rsid w:val="00C077A3"/>
    <w:rsid w:val="00C2527D"/>
    <w:rsid w:val="00C41C6D"/>
    <w:rsid w:val="00C452F7"/>
    <w:rsid w:val="00CE345E"/>
    <w:rsid w:val="00E17381"/>
    <w:rsid w:val="00E2433A"/>
    <w:rsid w:val="00E371E9"/>
    <w:rsid w:val="00E57A2D"/>
    <w:rsid w:val="00E812C7"/>
    <w:rsid w:val="00EB63F1"/>
    <w:rsid w:val="00ED142B"/>
    <w:rsid w:val="00F04351"/>
    <w:rsid w:val="00F53684"/>
    <w:rsid w:val="00FB0D56"/>
    <w:rsid w:val="00FB21FE"/>
    <w:rsid w:val="7ADD1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4</Pages>
  <Words>375</Words>
  <Characters>2142</Characters>
  <Lines>17</Lines>
  <Paragraphs>5</Paragraphs>
  <TotalTime>0</TotalTime>
  <ScaleCrop>false</ScaleCrop>
  <LinksUpToDate>false</LinksUpToDate>
  <CharactersWithSpaces>2512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2021-01-05T09:45:00Z</dcterms:created>
  <dc:creator>qixiangju</dc:creator>
  <cp:lastModifiedBy>qixiangju</cp:lastModifiedBy>
  <cp:lastPrinted>2022-01-14T08:27:00Z</cp:lastPrinted>
  <dcterms:modified xsi:type="dcterms:W3CDTF">2022-01-24T11:12:39Z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