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eastAsia="方正小标宋简体"/>
          <w:sz w:val="44"/>
          <w:szCs w:val="44"/>
        </w:rPr>
      </w:pPr>
      <w:r>
        <w:rPr>
          <w:rFonts w:hint="eastAsia" w:ascii="方正小标宋简体" w:eastAsia="方正小标宋简体"/>
          <w:sz w:val="44"/>
          <w:szCs w:val="44"/>
        </w:rPr>
        <w:t>开创局校合作新模式新机制新实践 融入气象高质量发展</w:t>
      </w:r>
    </w:p>
    <w:p>
      <w:pPr>
        <w:spacing w:line="560" w:lineRule="exact"/>
        <w:rPr>
          <w:rFonts w:ascii="方正小标宋简体" w:hAnsi="方正小标宋简体" w:eastAsia="方正小标宋简体"/>
          <w:sz w:val="28"/>
          <w:szCs w:val="32"/>
        </w:rPr>
      </w:pPr>
      <w:r>
        <w:rPr>
          <w:rFonts w:hint="eastAsia" w:ascii="方正小标宋简体" w:eastAsia="方正小标宋简体"/>
          <w:sz w:val="32"/>
          <w:szCs w:val="32"/>
        </w:rPr>
        <w:t>——《中国气象局关于加强新时代新征程局校合作工作的指导意见》解读</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近日，中国气象局党组出台关于加强新时代新征程局校合作工作的指导意见（以下简称《指导意见》）。《指导意见》的出台背景和目的是什么，为打造科技创新协同新模式擘画了什么样的蓝图？为健全气象人才联合培养新机制指明了怎样的路线，为探索局校合作工作新实践提出了哪些举措？记者采访了中国气象局党组成员、副局长毕宝贵，请他进行权威解读。</w:t>
      </w:r>
    </w:p>
    <w:p>
      <w:pPr>
        <w:pStyle w:val="4"/>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bCs/>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问：《指导意见》的出台背景是什么？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0"/>
        <w:textAlignment w:val="auto"/>
        <w:rPr>
          <w:rFonts w:hint="eastAsia" w:ascii="仿宋_GB2312" w:eastAsia="仿宋_GB2312"/>
          <w:sz w:val="32"/>
          <w:szCs w:val="32"/>
        </w:rPr>
      </w:pPr>
      <w:r>
        <w:rPr>
          <w:rFonts w:hint="eastAsia" w:ascii="仿宋_GB2312" w:eastAsia="仿宋_GB2312"/>
          <w:sz w:val="32"/>
          <w:szCs w:val="32"/>
        </w:rPr>
        <w:t>答：气象事业是科技型、基础性、先导性社会公益事业。高校是我国气象现代化建设的重要力量，是培养高素质气象人才的重要基地，也是气象科技创新的重要策源地。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0"/>
        <w:textAlignment w:val="auto"/>
        <w:rPr>
          <w:rFonts w:hint="eastAsia" w:ascii="仿宋_GB2312" w:eastAsia="仿宋_GB2312"/>
          <w:sz w:val="32"/>
          <w:szCs w:val="32"/>
        </w:rPr>
      </w:pPr>
      <w:r>
        <w:rPr>
          <w:rFonts w:hint="eastAsia" w:ascii="仿宋_GB2312" w:eastAsia="仿宋_GB2312"/>
          <w:sz w:val="32"/>
          <w:szCs w:val="32"/>
        </w:rPr>
        <w:t>党的二十大报告对“实施科教兴国战略，强化现代化建设人才支撑”作出专章阐述，首次把教育、科技、人才进行统筹安排、一体部署，极具战略意义和深远影响。围绕贯彻落实习近平新时代中国特色社会主义思想和党的二十大关于教育、科技、人才“三位一体”统筹推进的部署要求，落实《气象高质量发展纲要（2022—2035年）》目标任务和履行国家行业管理职能，中国气象局党组高度重视、科学谋划，充分调研合作高校及气象部门的意见建议，推动出台《指导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0"/>
        <w:textAlignment w:val="auto"/>
        <w:rPr>
          <w:rFonts w:hint="eastAsia" w:ascii="仿宋_GB2312" w:eastAsia="仿宋_GB2312"/>
          <w:sz w:val="32"/>
          <w:szCs w:val="32"/>
        </w:rPr>
      </w:pPr>
      <w:r>
        <w:rPr>
          <w:rFonts w:hint="eastAsia" w:ascii="仿宋_GB2312" w:eastAsia="仿宋_GB2312"/>
          <w:sz w:val="32"/>
          <w:szCs w:val="32"/>
        </w:rPr>
        <w:t>《指导意见》是继2015年教育部与中国气象局联合印发《关于加强气象人才培养工作的指导意见》和2018年中国气象局印发《关于深化局校合作工作的意见》后的中国气象局党组重要文件，是新时代深化局校合作工作的指导性文件。进入新发展阶段，出台《指导意见》对加快推进科技能力现代化和社会服务现代化支撑气象高质量发展，局校协同创新成果转化和共同培养人才双向赋能，以及为中国式现代化贡献气象力量具有重要意义。</w:t>
      </w:r>
    </w:p>
    <w:p>
      <w:pPr>
        <w:pStyle w:val="4"/>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bCs/>
          <w:sz w:val="32"/>
          <w:szCs w:val="32"/>
          <w:lang w:eastAsia="zh-CN"/>
        </w:rPr>
      </w:pPr>
    </w:p>
    <w:p>
      <w:pPr>
        <w:pStyle w:val="4"/>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bCs/>
          <w:sz w:val="32"/>
          <w:szCs w:val="32"/>
          <w:lang w:eastAsia="zh-CN"/>
        </w:rPr>
      </w:pPr>
      <w:r>
        <w:rPr>
          <w:rFonts w:hint="eastAsia" w:ascii="仿宋_GB2312" w:eastAsia="仿宋_GB2312"/>
          <w:bCs/>
          <w:sz w:val="32"/>
          <w:szCs w:val="32"/>
          <w:lang w:eastAsia="zh-CN"/>
        </w:rPr>
        <w:t>问：近年来，中国气象局在局校合作方面进展如何，取得哪些成效和收获？</w:t>
      </w:r>
    </w:p>
    <w:p>
      <w:pPr>
        <w:pStyle w:val="4"/>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bCs/>
          <w:sz w:val="32"/>
          <w:szCs w:val="32"/>
          <w:lang w:eastAsia="zh-CN"/>
        </w:rPr>
      </w:pPr>
      <w:r>
        <w:rPr>
          <w:rFonts w:hint="eastAsia" w:ascii="仿宋_GB2312" w:eastAsia="仿宋_GB2312"/>
          <w:bCs/>
          <w:sz w:val="32"/>
          <w:szCs w:val="32"/>
          <w:lang w:eastAsia="zh-CN"/>
        </w:rPr>
        <w:t>答：中国气象局一直高度重视与高校的务实合作，党的十八大以来，局校合作取得了重要成效，有力支撑了我国气象现代化发展。</w:t>
      </w:r>
    </w:p>
    <w:p>
      <w:pPr>
        <w:pStyle w:val="4"/>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bCs/>
          <w:sz w:val="32"/>
          <w:szCs w:val="32"/>
          <w:lang w:eastAsia="zh-CN"/>
        </w:rPr>
      </w:pPr>
      <w:r>
        <w:rPr>
          <w:rFonts w:hint="eastAsia" w:ascii="仿宋_GB2312" w:eastAsia="仿宋_GB2312"/>
          <w:bCs/>
          <w:sz w:val="32"/>
          <w:szCs w:val="32"/>
          <w:lang w:eastAsia="zh-CN"/>
        </w:rPr>
        <w:t>围绕气象雷达、气象卫星、数值预报、气象信息“四大支柱”和人工影响天气、气候变化等重点领域，近5年来，气象部门与高校联合承担各级各类科研项目1058项。近300项局校合作成果在天气、气候、气候变化等重点业务领域转化应用，62项合作成果获得省部级科技奖励。</w:t>
      </w:r>
    </w:p>
    <w:p>
      <w:pPr>
        <w:pStyle w:val="4"/>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bCs/>
          <w:sz w:val="32"/>
          <w:szCs w:val="32"/>
          <w:lang w:eastAsia="zh-CN"/>
        </w:rPr>
      </w:pPr>
      <w:r>
        <w:rPr>
          <w:rFonts w:hint="eastAsia" w:ascii="仿宋_GB2312" w:eastAsia="仿宋_GB2312"/>
          <w:bCs/>
          <w:sz w:val="32"/>
          <w:szCs w:val="32"/>
          <w:lang w:eastAsia="zh-CN"/>
        </w:rPr>
        <w:t>在教育部的大力支持下，多年来大气科学本科“定向招生”工作持续开展，新增“气象”研究生专业学位，会同高校不断完善气象专业人才培养方案，不断强化气象科研院所人才培养功能。我国气象人才队伍专业水平不断提升，结构持续优化，整体素质显著提高，在职人员本科以上学历比例达到89.9%，硕士以上比例达到26.4%，博士1900余人，初步建成以大气科学为主体、多种专业有机融合的高素质气象人才队伍。</w:t>
      </w:r>
    </w:p>
    <w:p>
      <w:pPr>
        <w:pStyle w:val="4"/>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bCs/>
          <w:sz w:val="32"/>
          <w:szCs w:val="32"/>
          <w:lang w:eastAsia="zh-CN"/>
        </w:rPr>
      </w:pPr>
      <w:r>
        <w:rPr>
          <w:rFonts w:hint="eastAsia" w:ascii="仿宋_GB2312" w:eastAsia="仿宋_GB2312"/>
          <w:bCs/>
          <w:sz w:val="32"/>
          <w:szCs w:val="32"/>
          <w:lang w:eastAsia="zh-CN"/>
        </w:rPr>
        <w:t>中国气象局发挥行业主管部门引领作用，推动高校师资队伍建设。组织高校教师赴气象部门挂职锻炼和交流，年均130人左右。针对高校气象专业教师，举办高校现代气象业务研修班，实现高校教师轮训全覆盖。突出师德为先、教学为要，共评选全国气象教学名师23人、全国气象教学团队13个。</w:t>
      </w:r>
    </w:p>
    <w:p>
      <w:pPr>
        <w:pStyle w:val="4"/>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bCs/>
          <w:sz w:val="32"/>
          <w:szCs w:val="32"/>
          <w:lang w:eastAsia="zh-CN"/>
        </w:rPr>
      </w:pPr>
    </w:p>
    <w:p>
      <w:pPr>
        <w:pStyle w:val="4"/>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bCs/>
          <w:sz w:val="32"/>
          <w:szCs w:val="32"/>
          <w:lang w:eastAsia="zh-CN"/>
        </w:rPr>
      </w:pPr>
      <w:r>
        <w:rPr>
          <w:rFonts w:hint="eastAsia" w:ascii="仿宋_GB2312" w:eastAsia="仿宋_GB2312"/>
          <w:bCs/>
          <w:sz w:val="32"/>
          <w:szCs w:val="32"/>
          <w:lang w:eastAsia="zh-CN"/>
        </w:rPr>
        <w:t>问：《指导意见》设定了哪些目标和任务，如何将局校合作工作融入到气象教育、科技、人才工作一体化布局中？</w:t>
      </w:r>
    </w:p>
    <w:p>
      <w:pPr>
        <w:pStyle w:val="4"/>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bCs/>
          <w:sz w:val="32"/>
          <w:szCs w:val="32"/>
          <w:lang w:eastAsia="zh-CN"/>
        </w:rPr>
      </w:pPr>
      <w:r>
        <w:rPr>
          <w:rFonts w:hint="eastAsia" w:ascii="仿宋_GB2312" w:eastAsia="仿宋_GB2312"/>
          <w:bCs/>
          <w:sz w:val="32"/>
          <w:szCs w:val="32"/>
          <w:lang w:eastAsia="zh-CN"/>
        </w:rPr>
        <w:t>答：《指导意见》明确提出，到2025年，高校成为气象科技自立自强的重要支撑力量，高校气象科技成果在气象部门转化应用效率与能力显著提升，进入气象部门的高校毕业生适应气象高质量发展的能力显著增强，形成务实高效、互利共赢的合作机制，局校合作工作迈上新台阶。到2035年，高校成为气象高质量发展重要的战略科技支撑力量，以智慧气象为主要特征的高水平气象人才培养体系完全建立，气象部门和高校紧密合作、共同发展、协同创新的新模式、新机制、新实践全面形成。</w:t>
      </w:r>
    </w:p>
    <w:p>
      <w:pPr>
        <w:pStyle w:val="4"/>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bCs/>
          <w:sz w:val="32"/>
          <w:szCs w:val="32"/>
          <w:lang w:eastAsia="zh-CN"/>
        </w:rPr>
      </w:pPr>
      <w:r>
        <w:rPr>
          <w:rFonts w:hint="eastAsia" w:ascii="仿宋_GB2312" w:eastAsia="仿宋_GB2312"/>
          <w:bCs/>
          <w:sz w:val="32"/>
          <w:szCs w:val="32"/>
          <w:lang w:eastAsia="zh-CN"/>
        </w:rPr>
        <w:t>《指导意见》从打造科技创新协同新模式、健全气象人才联合培养新机制、探索局校合作工作新实践三个维度提出了实施意见，推动将局校合作工作融入到气象教育、科技、人才工作一体化布局中。</w:t>
      </w:r>
    </w:p>
    <w:p>
      <w:pPr>
        <w:pStyle w:val="4"/>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bCs/>
          <w:sz w:val="32"/>
          <w:szCs w:val="32"/>
          <w:lang w:eastAsia="zh-CN"/>
        </w:rPr>
      </w:pPr>
      <w:r>
        <w:rPr>
          <w:rFonts w:hint="eastAsia" w:ascii="仿宋_GB2312" w:eastAsia="仿宋_GB2312"/>
          <w:bCs/>
          <w:sz w:val="32"/>
          <w:szCs w:val="32"/>
          <w:lang w:eastAsia="zh-CN"/>
        </w:rPr>
        <w:t>问：聚焦打造科技创新协同新模式，《指导意见》擘画了怎样的图景？</w:t>
      </w:r>
    </w:p>
    <w:p>
      <w:pPr>
        <w:pStyle w:val="4"/>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bCs/>
          <w:sz w:val="32"/>
          <w:szCs w:val="32"/>
          <w:lang w:eastAsia="zh-CN"/>
        </w:rPr>
      </w:pPr>
      <w:r>
        <w:rPr>
          <w:rFonts w:hint="eastAsia" w:ascii="仿宋_GB2312" w:eastAsia="仿宋_GB2312"/>
          <w:bCs/>
          <w:sz w:val="32"/>
          <w:szCs w:val="32"/>
          <w:lang w:eastAsia="zh-CN"/>
        </w:rPr>
        <w:t>答：高校尤其是研究型大学科研基础好、实力强，是国家气象科技创新体系中的重要战略科技力量。在努力开辟气象高质量发展新领域新赛道、塑造发展新动能新优势的今天，更加需要高校院所与气象部门的科研合作。</w:t>
      </w:r>
    </w:p>
    <w:p>
      <w:pPr>
        <w:pStyle w:val="4"/>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bCs/>
          <w:sz w:val="32"/>
          <w:szCs w:val="32"/>
          <w:lang w:eastAsia="zh-CN"/>
        </w:rPr>
      </w:pPr>
      <w:r>
        <w:rPr>
          <w:rFonts w:hint="eastAsia" w:ascii="仿宋_GB2312" w:eastAsia="仿宋_GB2312"/>
          <w:bCs/>
          <w:sz w:val="32"/>
          <w:szCs w:val="32"/>
          <w:lang w:eastAsia="zh-CN"/>
        </w:rPr>
        <w:t>《指导意见》聚焦科技创新全链条过程，提出围绕关键核心技术联合攻关、气象科技创新平台建设、科教资源共建共享、高校科技成果在气象业务中转化应用、气象科技“三评”机制等五方面打造科技创新协同新模式。</w:t>
      </w:r>
    </w:p>
    <w:p>
      <w:pPr>
        <w:pStyle w:val="4"/>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bCs/>
          <w:sz w:val="32"/>
          <w:szCs w:val="32"/>
          <w:lang w:eastAsia="zh-CN"/>
        </w:rPr>
      </w:pPr>
      <w:r>
        <w:rPr>
          <w:rFonts w:hint="eastAsia" w:ascii="仿宋_GB2312" w:eastAsia="仿宋_GB2312"/>
          <w:bCs/>
          <w:sz w:val="32"/>
          <w:szCs w:val="32"/>
          <w:lang w:eastAsia="zh-CN"/>
        </w:rPr>
        <w:t>中国气象局将支持高校布局建设气象重点实验室，与高校共建新型研发机构、野外科学试验基地等协同创新平台，联合发起和共同组织气象国际大科学计划和大型科学试验，鼓励高校科研力量加入国家气象科技创新团队、承担气象“揭榜挂帅”项目，支持高校科研成果在气象行业转化推广，加强创新链前端合作，引导气象“产学研”全链条融合，组建联合攻关团队，聚力攻关重点领域气象关键核心技术，努力共建世界气象科技创新高地。</w:t>
      </w:r>
    </w:p>
    <w:p>
      <w:pPr>
        <w:pStyle w:val="4"/>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bCs/>
          <w:sz w:val="32"/>
          <w:szCs w:val="32"/>
          <w:lang w:eastAsia="zh-CN"/>
        </w:rPr>
      </w:pPr>
    </w:p>
    <w:p>
      <w:pPr>
        <w:pStyle w:val="4"/>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bCs/>
          <w:sz w:val="32"/>
          <w:szCs w:val="32"/>
          <w:lang w:eastAsia="zh-CN"/>
        </w:rPr>
      </w:pPr>
      <w:r>
        <w:rPr>
          <w:rFonts w:hint="eastAsia" w:ascii="仿宋_GB2312" w:eastAsia="仿宋_GB2312"/>
          <w:bCs/>
          <w:sz w:val="32"/>
          <w:szCs w:val="32"/>
          <w:lang w:eastAsia="zh-CN"/>
        </w:rPr>
        <w:t>问：围绕健全气象人才联合培养新机制，《指导意见》明确了什么样的路径？</w:t>
      </w:r>
    </w:p>
    <w:p>
      <w:pPr>
        <w:pStyle w:val="4"/>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bCs/>
          <w:sz w:val="32"/>
          <w:szCs w:val="32"/>
          <w:lang w:eastAsia="zh-CN"/>
        </w:rPr>
      </w:pPr>
      <w:r>
        <w:rPr>
          <w:rFonts w:hint="eastAsia" w:ascii="仿宋_GB2312" w:eastAsia="仿宋_GB2312"/>
          <w:bCs/>
          <w:sz w:val="32"/>
          <w:szCs w:val="32"/>
          <w:lang w:eastAsia="zh-CN"/>
        </w:rPr>
        <w:t>答：党的二十大强调，培养什么人、怎样培养人、为谁培养人是教育的根本问题。《指导意见》明确了培养气象拔尖创新人才，加快气象类学科专业建设，建设高水平气象师资队伍，构建气象人才招生就业长效机制等四个路径。</w:t>
      </w:r>
    </w:p>
    <w:p>
      <w:pPr>
        <w:pStyle w:val="4"/>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bCs/>
          <w:sz w:val="32"/>
          <w:szCs w:val="32"/>
          <w:lang w:eastAsia="zh-CN"/>
        </w:rPr>
      </w:pPr>
      <w:r>
        <w:rPr>
          <w:rFonts w:hint="eastAsia" w:ascii="仿宋_GB2312" w:eastAsia="仿宋_GB2312"/>
          <w:bCs/>
          <w:sz w:val="32"/>
          <w:szCs w:val="32"/>
          <w:lang w:eastAsia="zh-CN"/>
        </w:rPr>
        <w:t>比如以气象行业需求为导向，支持大气科学一流学科高校加强气象学科与基础、应用、社会学科以及人工智能、大数据技术等深度交叉融合，不断拓展大气科学的边界和前沿；发挥示范引领作用，帮助和带动其他高校和科研院所开展大气科学及相关学科建设。</w:t>
      </w:r>
    </w:p>
    <w:p>
      <w:pPr>
        <w:pStyle w:val="4"/>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bCs/>
          <w:sz w:val="32"/>
          <w:szCs w:val="32"/>
          <w:lang w:eastAsia="zh-CN"/>
        </w:rPr>
      </w:pPr>
      <w:r>
        <w:rPr>
          <w:rFonts w:hint="eastAsia" w:ascii="仿宋_GB2312" w:eastAsia="仿宋_GB2312"/>
          <w:bCs/>
          <w:sz w:val="32"/>
          <w:szCs w:val="32"/>
          <w:lang w:eastAsia="zh-CN"/>
        </w:rPr>
        <w:t>希望不断深化拓展合作机制，将局校合作作为加强人才队伍建设、加快气象科技创新的重要途径，在生源需求、师资培训、科研合作、学术交流、成果转化等方面形成互利共赢、常态互动的长效合作机制。</w:t>
      </w:r>
    </w:p>
    <w:p>
      <w:pPr>
        <w:pStyle w:val="4"/>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bCs/>
          <w:sz w:val="32"/>
          <w:szCs w:val="32"/>
          <w:lang w:eastAsia="zh-CN"/>
        </w:rPr>
      </w:pPr>
    </w:p>
    <w:p>
      <w:pPr>
        <w:pStyle w:val="4"/>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bCs/>
          <w:sz w:val="32"/>
          <w:szCs w:val="32"/>
          <w:lang w:eastAsia="zh-CN"/>
        </w:rPr>
      </w:pPr>
      <w:r>
        <w:rPr>
          <w:rFonts w:hint="eastAsia" w:ascii="仿宋_GB2312" w:eastAsia="仿宋_GB2312"/>
          <w:bCs/>
          <w:sz w:val="32"/>
          <w:szCs w:val="32"/>
          <w:lang w:eastAsia="zh-CN"/>
        </w:rPr>
        <w:t>问：近日全国气象科教融合创新联盟正式成立，接下来将有哪些具体举措推动《指导意见》实施，将局校合作引向深入？</w:t>
      </w:r>
    </w:p>
    <w:p>
      <w:pPr>
        <w:pStyle w:val="4"/>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bCs/>
          <w:sz w:val="32"/>
          <w:szCs w:val="32"/>
          <w:lang w:eastAsia="zh-CN"/>
        </w:rPr>
      </w:pPr>
      <w:r>
        <w:rPr>
          <w:rFonts w:hint="eastAsia" w:ascii="仿宋_GB2312" w:eastAsia="仿宋_GB2312"/>
          <w:bCs/>
          <w:sz w:val="32"/>
          <w:szCs w:val="32"/>
          <w:lang w:eastAsia="zh-CN"/>
        </w:rPr>
        <w:t>答：全国气象科教融合创新联盟由中国气象科学研究院、中国气象局气象干部培训学院共同发起，于4月4日正式成立，联合了中国气象局合作高校31所、中国科学院大气物理研究所、中国气象局15个直属单位、中国气象学会秘书处和10个省（自治区、直辖市）气象局等单位。</w:t>
      </w:r>
    </w:p>
    <w:p>
      <w:pPr>
        <w:pStyle w:val="4"/>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bCs/>
          <w:sz w:val="32"/>
          <w:szCs w:val="32"/>
          <w:lang w:eastAsia="zh-CN"/>
        </w:rPr>
      </w:pPr>
      <w:r>
        <w:rPr>
          <w:rFonts w:hint="eastAsia" w:ascii="仿宋_GB2312" w:eastAsia="仿宋_GB2312"/>
          <w:bCs/>
          <w:sz w:val="32"/>
          <w:szCs w:val="32"/>
          <w:lang w:eastAsia="zh-CN"/>
        </w:rPr>
        <w:t>依托联盟实施“一校一策”规划，局校双方将深入开展协商对话，促进科教资源共建共享，加强高水平协同创新，推动科教资源双向转化，加强人才培养与交流，开展学术交流等活动，共同将局校合作引向深入，务实推进气象高质量发展。</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Calibri Light">
    <w:altName w:val="DejaVu Sans"/>
    <w:panose1 w:val="00000000000000000000"/>
    <w:charset w:val="00"/>
    <w:family w:val="auto"/>
    <w:pitch w:val="default"/>
    <w:sig w:usb0="00000000" w:usb1="00000000" w:usb2="00000000" w:usb3="00000000" w:csb0="0000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NanumGothic">
    <w:panose1 w:val="020D0604000000000000"/>
    <w:charset w:val="81"/>
    <w:family w:val="auto"/>
    <w:pitch w:val="default"/>
    <w:sig w:usb0="900002A7" w:usb1="29D7FCFB" w:usb2="00000010" w:usb3="00000000" w:csb0="00080001" w:csb1="00000000"/>
  </w:font>
  <w:font w:name="Cambria">
    <w:altName w:val="仿宋_GB2312"/>
    <w:panose1 w:val="00000000000000000000"/>
    <w:charset w:val="00"/>
    <w:family w:val="auto"/>
    <w:pitch w:val="default"/>
    <w:sig w:usb0="00000000" w:usb1="00000000" w:usb2="00000000" w:usb3="00000000" w:csb0="00000000" w:csb1="00000000"/>
  </w:font>
  <w:font w:name="sans-serif">
    <w:altName w:val="仿宋_GB2312"/>
    <w:panose1 w:val="00000000000000000000"/>
    <w:charset w:val="00"/>
    <w:family w:val="auto"/>
    <w:pitch w:val="default"/>
    <w:sig w:usb0="00000000" w:usb1="00000000" w:usb2="00000000" w:usb3="00000000" w:csb0="00000000" w:csb1="00000000"/>
  </w:font>
  <w:font w:name="SimKai">
    <w:altName w:val="仿宋_GB2312"/>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25587068"/>
      <w:docPartObj>
        <w:docPartGallery w:val="autotext"/>
      </w:docPartObj>
    </w:sdtPr>
    <w:sdtEndPr>
      <w:rPr>
        <w:rFonts w:ascii="宋体" w:hAnsi="宋体" w:eastAsia="宋体"/>
        <w:sz w:val="28"/>
        <w:szCs w:val="28"/>
      </w:rPr>
    </w:sdtEndPr>
    <w:sdtContent>
      <w:p>
        <w:pPr>
          <w:pStyle w:val="5"/>
          <w:jc w:val="center"/>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1</w:t>
        </w:r>
        <w:r>
          <w:rPr>
            <w:rFonts w:ascii="宋体" w:hAnsi="宋体" w:eastAsia="宋体"/>
            <w:sz w:val="28"/>
            <w:szCs w:val="28"/>
          </w:rP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25ED"/>
    <w:rsid w:val="000D0852"/>
    <w:rsid w:val="002C5D6E"/>
    <w:rsid w:val="005725ED"/>
    <w:rsid w:val="006C33F9"/>
    <w:rsid w:val="00942EBE"/>
    <w:rsid w:val="00950531"/>
    <w:rsid w:val="00A51A3B"/>
    <w:rsid w:val="00B1004E"/>
    <w:rsid w:val="00BA60D1"/>
    <w:rsid w:val="67FF87A2"/>
    <w:rsid w:val="77FF7DA8"/>
    <w:rsid w:val="7EB7A212"/>
    <w:rsid w:val="7EBEAF83"/>
    <w:rsid w:val="7F7B52F4"/>
    <w:rsid w:val="7F7D9948"/>
    <w:rsid w:val="7FFB6064"/>
    <w:rsid w:val="9F77A4A3"/>
    <w:rsid w:val="D6BD2971"/>
    <w:rsid w:val="E5DEB625"/>
    <w:rsid w:val="F3FF1AED"/>
    <w:rsid w:val="F5FB4F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unhideWhenUsed/>
    <w:qFormat/>
    <w:uiPriority w:val="99"/>
    <w:pPr>
      <w:spacing w:after="120" w:line="240" w:lineRule="auto"/>
      <w:ind w:left="420" w:leftChars="200"/>
    </w:pPr>
    <w:rPr>
      <w:rFonts w:ascii="Calibri" w:hAnsi="Calibri" w:eastAsia="宋体" w:cs="Times New Roman"/>
      <w:sz w:val="21"/>
      <w:szCs w:val="24"/>
    </w:rPr>
  </w:style>
  <w:style w:type="paragraph" w:styleId="4">
    <w:name w:val="Body Text"/>
    <w:basedOn w:val="1"/>
    <w:qFormat/>
    <w:uiPriority w:val="0"/>
    <w:pPr>
      <w:spacing w:before="0" w:after="140" w:line="276" w:lineRule="auto"/>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character" w:styleId="10">
    <w:name w:val="Strong"/>
    <w:basedOn w:val="9"/>
    <w:qFormat/>
    <w:uiPriority w:val="22"/>
    <w:rPr>
      <w:b/>
      <w:bCs/>
    </w:rPr>
  </w:style>
  <w:style w:type="character" w:customStyle="1" w:styleId="11">
    <w:name w:val="页眉 Char"/>
    <w:basedOn w:val="9"/>
    <w:link w:val="6"/>
    <w:qFormat/>
    <w:uiPriority w:val="99"/>
    <w:rPr>
      <w:sz w:val="18"/>
      <w:szCs w:val="18"/>
    </w:rPr>
  </w:style>
  <w:style w:type="character" w:customStyle="1" w:styleId="12">
    <w:name w:val="页脚 Char"/>
    <w:basedOn w:val="9"/>
    <w:link w:val="5"/>
    <w:qFormat/>
    <w:uiPriority w:val="99"/>
    <w:rPr>
      <w:sz w:val="18"/>
      <w:szCs w:val="18"/>
    </w:rPr>
  </w:style>
  <w:style w:type="paragraph" w:customStyle="1" w:styleId="13">
    <w:name w:val="01 新正文"/>
    <w:qFormat/>
    <w:uiPriority w:val="0"/>
    <w:pPr>
      <w:widowControl w:val="0"/>
      <w:spacing w:line="560" w:lineRule="exact"/>
      <w:ind w:firstLine="200" w:firstLineChars="200"/>
      <w:jc w:val="both"/>
    </w:pPr>
    <w:rPr>
      <w:rFonts w:ascii="宋体" w:hAnsi="宋体" w:eastAsia="宋体" w:cs="宋体"/>
      <w:color w:val="333333"/>
      <w:kern w:val="2"/>
      <w:sz w:val="28"/>
      <w:szCs w:val="28"/>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63</Words>
  <Characters>364</Characters>
  <Lines>3</Lines>
  <Paragraphs>1</Paragraphs>
  <TotalTime>6</TotalTime>
  <ScaleCrop>false</ScaleCrop>
  <LinksUpToDate>false</LinksUpToDate>
  <CharactersWithSpaces>426</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2023-04-07T10:15:00Z</dcterms:created>
  <dc:creator>zhaoxn</dc:creator>
  <cp:lastModifiedBy>吴文娟:处长</cp:lastModifiedBy>
  <dcterms:modified xsi:type="dcterms:W3CDTF">2023-04-20T09:35:32Z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ICV">
    <vt:lpwstr>CB94C92313B0C62F88662F645EC585AE</vt:lpwstr>
  </property>
</Properties>
</file>